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1C8F1F" w14:textId="7F8F5319" w:rsidR="009A049D" w:rsidRPr="009A049D" w:rsidRDefault="009A049D" w:rsidP="009A049D">
      <w:pPr>
        <w:pStyle w:val="Header"/>
        <w:rPr>
          <w:rFonts w:eastAsia="SimSun"/>
          <w:sz w:val="24"/>
          <w:lang w:eastAsia="zh-CN"/>
        </w:rPr>
      </w:pPr>
      <w:bookmarkStart w:id="0" w:name="OLE_LINK39"/>
      <w:r w:rsidRPr="009A049D">
        <w:rPr>
          <w:rFonts w:eastAsia="SimSun"/>
          <w:sz w:val="24"/>
          <w:lang w:eastAsia="zh-CN"/>
        </w:rPr>
        <w:t>3GPP TSG-RAN WG2 Meeting #1</w:t>
      </w:r>
      <w:r w:rsidR="00240F9D">
        <w:rPr>
          <w:rFonts w:eastAsia="SimSun"/>
          <w:sz w:val="24"/>
          <w:lang w:eastAsia="zh-CN"/>
        </w:rPr>
        <w:t>1</w:t>
      </w:r>
      <w:r w:rsidR="00252D52">
        <w:rPr>
          <w:rFonts w:eastAsia="SimSun"/>
          <w:sz w:val="24"/>
          <w:lang w:eastAsia="zh-CN"/>
        </w:rPr>
        <w:t>3</w:t>
      </w:r>
      <w:r w:rsidRPr="009A049D">
        <w:rPr>
          <w:rFonts w:eastAsia="SimSun"/>
          <w:sz w:val="24"/>
          <w:lang w:eastAsia="zh-CN"/>
        </w:rPr>
        <w:t>-e</w:t>
      </w:r>
      <w:r w:rsidR="00240F9D">
        <w:rPr>
          <w:rFonts w:eastAsia="SimSun"/>
          <w:sz w:val="24"/>
          <w:lang w:eastAsia="zh-CN"/>
        </w:rPr>
        <w:tab/>
      </w:r>
      <w:r w:rsidRPr="009A049D">
        <w:rPr>
          <w:rFonts w:eastAsia="SimSun"/>
          <w:sz w:val="24"/>
          <w:lang w:eastAsia="zh-CN"/>
        </w:rPr>
        <w:tab/>
        <w:t>R2-</w:t>
      </w:r>
      <w:r w:rsidR="00554D9C">
        <w:rPr>
          <w:rFonts w:eastAsia="SimSun"/>
          <w:sz w:val="24"/>
          <w:lang w:eastAsia="zh-CN"/>
        </w:rPr>
        <w:t>2</w:t>
      </w:r>
      <w:r w:rsidR="00CB56BD">
        <w:rPr>
          <w:rFonts w:eastAsia="SimSun"/>
          <w:sz w:val="24"/>
          <w:lang w:eastAsia="zh-CN"/>
        </w:rPr>
        <w:t>10</w:t>
      </w:r>
      <w:r w:rsidR="007C6B2F">
        <w:rPr>
          <w:rFonts w:eastAsia="SimSun"/>
          <w:sz w:val="24"/>
          <w:lang w:eastAsia="zh-CN"/>
        </w:rPr>
        <w:t>1339</w:t>
      </w:r>
    </w:p>
    <w:p w14:paraId="0226B31D" w14:textId="1B0F551D" w:rsidR="009A049D" w:rsidRPr="00112A87" w:rsidRDefault="009A049D" w:rsidP="009A049D">
      <w:pPr>
        <w:pStyle w:val="Header"/>
        <w:rPr>
          <w:sz w:val="24"/>
          <w:highlight w:val="yellow"/>
          <w:vertAlign w:val="superscript"/>
        </w:rPr>
      </w:pPr>
      <w:r w:rsidRPr="009A049D">
        <w:rPr>
          <w:rFonts w:eastAsia="SimSun"/>
          <w:sz w:val="24"/>
          <w:lang w:eastAsia="zh-CN"/>
        </w:rPr>
        <w:t xml:space="preserve">Electronic, </w:t>
      </w:r>
      <w:r w:rsidR="00951562" w:rsidRPr="00951562">
        <w:rPr>
          <w:rFonts w:eastAsia="SimSun"/>
          <w:sz w:val="24"/>
          <w:lang w:eastAsia="zh-CN"/>
        </w:rPr>
        <w:t>2</w:t>
      </w:r>
      <w:r w:rsidR="00773B0F">
        <w:rPr>
          <w:rFonts w:eastAsia="SimSun"/>
          <w:sz w:val="24"/>
          <w:lang w:eastAsia="zh-CN"/>
        </w:rPr>
        <w:t>5</w:t>
      </w:r>
      <w:r w:rsidR="00951562" w:rsidRPr="00951562">
        <w:rPr>
          <w:rFonts w:eastAsia="SimSun"/>
          <w:sz w:val="24"/>
          <w:lang w:eastAsia="zh-CN"/>
        </w:rPr>
        <w:t>th January – 5th February 2021</w:t>
      </w:r>
    </w:p>
    <w:bookmarkEnd w:id="0"/>
    <w:p w14:paraId="481A258E" w14:textId="77777777" w:rsidR="00911ECB" w:rsidRPr="004714A9" w:rsidRDefault="00911ECB">
      <w:pPr>
        <w:pStyle w:val="Header"/>
        <w:jc w:val="both"/>
        <w:rPr>
          <w:rFonts w:eastAsia="SimSun" w:cs="Arial"/>
          <w:bCs/>
          <w:sz w:val="22"/>
          <w:szCs w:val="22"/>
          <w:lang w:eastAsia="zh-CN"/>
        </w:rPr>
      </w:pPr>
    </w:p>
    <w:p w14:paraId="2E1FA2FC" w14:textId="26E1CC1E" w:rsidR="00911ECB" w:rsidRPr="00B57E62" w:rsidRDefault="00911ECB" w:rsidP="00746075">
      <w:pPr>
        <w:pStyle w:val="Header"/>
        <w:tabs>
          <w:tab w:val="clear" w:pos="4536"/>
          <w:tab w:val="left" w:pos="1800"/>
        </w:tabs>
        <w:spacing w:after="120"/>
        <w:ind w:left="1800" w:hanging="1800"/>
        <w:jc w:val="both"/>
        <w:rPr>
          <w:rFonts w:eastAsia="SimSun"/>
          <w:sz w:val="22"/>
          <w:szCs w:val="22"/>
          <w:lang w:eastAsia="zh-CN"/>
        </w:rPr>
      </w:pPr>
      <w:r w:rsidRPr="00B57E62">
        <w:rPr>
          <w:rFonts w:cs="Arial"/>
          <w:sz w:val="22"/>
          <w:szCs w:val="22"/>
        </w:rPr>
        <w:t>Source:</w:t>
      </w:r>
      <w:r w:rsidRPr="00B57E62">
        <w:rPr>
          <w:rFonts w:cs="Arial"/>
          <w:sz w:val="22"/>
          <w:szCs w:val="22"/>
        </w:rPr>
        <w:tab/>
      </w:r>
      <w:r w:rsidR="00240F9D" w:rsidRPr="00B57E62">
        <w:rPr>
          <w:rFonts w:eastAsia="SimSun"/>
          <w:sz w:val="22"/>
          <w:szCs w:val="22"/>
          <w:lang w:eastAsia="zh-CN"/>
        </w:rPr>
        <w:t>Qualcomm</w:t>
      </w:r>
      <w:r w:rsidR="00034D7E" w:rsidRPr="00B57E62">
        <w:rPr>
          <w:rFonts w:eastAsia="SimSun"/>
          <w:sz w:val="22"/>
          <w:szCs w:val="22"/>
          <w:lang w:eastAsia="zh-CN"/>
        </w:rPr>
        <w:t xml:space="preserve"> Incorporated </w:t>
      </w:r>
    </w:p>
    <w:p w14:paraId="119FCCBD" w14:textId="357A4057" w:rsidR="00045865" w:rsidRPr="00B57E62" w:rsidRDefault="00045865" w:rsidP="00045865">
      <w:pPr>
        <w:pStyle w:val="Header"/>
        <w:tabs>
          <w:tab w:val="clear" w:pos="4536"/>
          <w:tab w:val="left" w:pos="1800"/>
        </w:tabs>
        <w:spacing w:after="120"/>
        <w:ind w:left="1798" w:hangingChars="814" w:hanging="1798"/>
        <w:jc w:val="both"/>
        <w:rPr>
          <w:rFonts w:eastAsia="SimSun"/>
          <w:sz w:val="22"/>
          <w:szCs w:val="22"/>
          <w:lang w:eastAsia="zh-CN"/>
        </w:rPr>
      </w:pPr>
      <w:r w:rsidRPr="00B57E62">
        <w:rPr>
          <w:rFonts w:cs="Arial"/>
          <w:sz w:val="22"/>
          <w:szCs w:val="22"/>
        </w:rPr>
        <w:t>Title:</w:t>
      </w:r>
      <w:bookmarkStart w:id="1" w:name="Title"/>
      <w:bookmarkEnd w:id="1"/>
      <w:r w:rsidRPr="00B57E62">
        <w:rPr>
          <w:rFonts w:cs="Arial"/>
          <w:sz w:val="22"/>
          <w:szCs w:val="22"/>
        </w:rPr>
        <w:tab/>
      </w:r>
      <w:r w:rsidR="00A927B9">
        <w:rPr>
          <w:rFonts w:cs="Arial"/>
          <w:sz w:val="22"/>
          <w:szCs w:val="22"/>
        </w:rPr>
        <w:t xml:space="preserve">Handling of NR QoE </w:t>
      </w:r>
      <w:r w:rsidR="007622F0">
        <w:rPr>
          <w:rFonts w:cs="Arial"/>
          <w:sz w:val="22"/>
          <w:szCs w:val="22"/>
        </w:rPr>
        <w:t>reporting</w:t>
      </w:r>
    </w:p>
    <w:p w14:paraId="3A7E1972" w14:textId="093EA523" w:rsidR="00045865" w:rsidRPr="00B57E62" w:rsidRDefault="00045865" w:rsidP="00045865">
      <w:pPr>
        <w:pStyle w:val="Header"/>
        <w:tabs>
          <w:tab w:val="clear" w:pos="4536"/>
          <w:tab w:val="left" w:pos="1800"/>
        </w:tabs>
        <w:spacing w:after="120"/>
        <w:ind w:left="1798" w:hangingChars="814" w:hanging="1798"/>
        <w:jc w:val="both"/>
        <w:rPr>
          <w:rFonts w:eastAsia="SimSun"/>
          <w:sz w:val="22"/>
          <w:szCs w:val="22"/>
          <w:lang w:eastAsia="zh-CN"/>
        </w:rPr>
      </w:pPr>
      <w:r w:rsidRPr="00B57E62">
        <w:rPr>
          <w:rFonts w:cs="Arial"/>
          <w:sz w:val="22"/>
          <w:szCs w:val="22"/>
        </w:rPr>
        <w:t>Agenda Item:</w:t>
      </w:r>
      <w:bookmarkStart w:id="2" w:name="Source"/>
      <w:bookmarkEnd w:id="2"/>
      <w:r w:rsidRPr="00B57E62">
        <w:rPr>
          <w:rFonts w:cs="Arial"/>
          <w:sz w:val="22"/>
          <w:szCs w:val="22"/>
        </w:rPr>
        <w:tab/>
        <w:t>8.1</w:t>
      </w:r>
      <w:r w:rsidR="00EC640A">
        <w:rPr>
          <w:rFonts w:cs="Arial"/>
          <w:sz w:val="22"/>
          <w:szCs w:val="22"/>
        </w:rPr>
        <w:t>4</w:t>
      </w:r>
      <w:r w:rsidRPr="00B57E62">
        <w:rPr>
          <w:rFonts w:cs="Arial"/>
          <w:sz w:val="22"/>
          <w:szCs w:val="22"/>
        </w:rPr>
        <w:t xml:space="preserve"> </w:t>
      </w:r>
      <w:r w:rsidR="009B5931">
        <w:rPr>
          <w:rFonts w:cs="Arial"/>
          <w:sz w:val="22"/>
          <w:szCs w:val="22"/>
        </w:rPr>
        <w:t>NR QoE SI</w:t>
      </w:r>
    </w:p>
    <w:p w14:paraId="0BE87C8B" w14:textId="77777777" w:rsidR="00911ECB" w:rsidRPr="00B57E62" w:rsidRDefault="00911ECB">
      <w:pPr>
        <w:pStyle w:val="Header"/>
        <w:tabs>
          <w:tab w:val="left" w:pos="1800"/>
        </w:tabs>
        <w:jc w:val="both"/>
        <w:rPr>
          <w:rFonts w:eastAsia="SimSun" w:cs="Arial"/>
          <w:sz w:val="22"/>
          <w:szCs w:val="22"/>
          <w:lang w:eastAsia="zh-CN"/>
        </w:rPr>
      </w:pPr>
      <w:r w:rsidRPr="00B57E62">
        <w:rPr>
          <w:rFonts w:cs="Arial"/>
          <w:sz w:val="22"/>
          <w:szCs w:val="22"/>
        </w:rPr>
        <w:t>Document for:</w:t>
      </w:r>
      <w:r w:rsidRPr="00B57E62">
        <w:rPr>
          <w:rFonts w:cs="Arial"/>
          <w:sz w:val="22"/>
          <w:szCs w:val="22"/>
        </w:rPr>
        <w:tab/>
      </w:r>
      <w:bookmarkStart w:id="3" w:name="DocumentFor"/>
      <w:bookmarkEnd w:id="3"/>
      <w:r w:rsidRPr="00B57E62">
        <w:rPr>
          <w:rFonts w:eastAsia="SimSun"/>
          <w:sz w:val="22"/>
          <w:szCs w:val="22"/>
          <w:lang w:eastAsia="zh-CN"/>
        </w:rPr>
        <w:t>Discussion and Decision</w:t>
      </w:r>
    </w:p>
    <w:p w14:paraId="70FEA14E" w14:textId="18838F09" w:rsidR="00911ECB" w:rsidRDefault="00911ECB">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en-GB"/>
        </w:rPr>
      </w:pPr>
      <w:bookmarkStart w:id="4" w:name="OLE_LINK13"/>
      <w:bookmarkStart w:id="5" w:name="OLE_LINK14"/>
      <w:r>
        <w:rPr>
          <w:rFonts w:cs="Times New Roman" w:hint="eastAsia"/>
          <w:b w:val="0"/>
          <w:bCs w:val="0"/>
          <w:kern w:val="0"/>
          <w:sz w:val="36"/>
          <w:szCs w:val="20"/>
          <w:lang w:val="en-GB" w:eastAsia="en-GB"/>
        </w:rPr>
        <w:t>Introduction</w:t>
      </w:r>
      <w:r>
        <w:rPr>
          <w:rFonts w:cs="Times New Roman" w:hint="eastAsia"/>
          <w:b w:val="0"/>
          <w:bCs w:val="0"/>
          <w:kern w:val="0"/>
          <w:sz w:val="36"/>
          <w:szCs w:val="20"/>
          <w:lang w:val="en-GB"/>
        </w:rPr>
        <w:t xml:space="preserve"> &amp; Background</w:t>
      </w:r>
    </w:p>
    <w:p w14:paraId="2653FFC1" w14:textId="77777777" w:rsidR="00E6627E" w:rsidRDefault="00785A67" w:rsidP="002C2DF5">
      <w:pPr>
        <w:autoSpaceDE w:val="0"/>
        <w:autoSpaceDN w:val="0"/>
        <w:adjustRightInd w:val="0"/>
        <w:spacing w:after="120"/>
        <w:jc w:val="both"/>
        <w:rPr>
          <w:iCs/>
          <w:lang w:eastAsia="zh-CN"/>
        </w:rPr>
      </w:pPr>
      <w:r>
        <w:rPr>
          <w:iCs/>
          <w:lang w:eastAsia="zh-CN"/>
        </w:rPr>
        <w:t xml:space="preserve">The NR QoE WI </w:t>
      </w:r>
      <w:r w:rsidR="00EF3F68">
        <w:rPr>
          <w:iCs/>
          <w:lang w:eastAsia="zh-CN"/>
        </w:rPr>
        <w:t>was</w:t>
      </w:r>
      <w:r>
        <w:rPr>
          <w:iCs/>
          <w:lang w:eastAsia="zh-CN"/>
        </w:rPr>
        <w:t xml:space="preserve"> </w:t>
      </w:r>
      <w:r w:rsidR="00EF3F68">
        <w:rPr>
          <w:iCs/>
          <w:lang w:eastAsia="zh-CN"/>
        </w:rPr>
        <w:t>approved in RAN#86 [1] with the following objective:</w:t>
      </w:r>
    </w:p>
    <w:p w14:paraId="4E52609C" w14:textId="630FC351" w:rsidR="00EC0808" w:rsidRDefault="00EC0808" w:rsidP="00F53C3D">
      <w:pPr>
        <w:widowControl w:val="0"/>
        <w:numPr>
          <w:ilvl w:val="0"/>
          <w:numId w:val="7"/>
        </w:numPr>
        <w:tabs>
          <w:tab w:val="left" w:pos="720"/>
        </w:tabs>
        <w:spacing w:after="160" w:line="259" w:lineRule="auto"/>
        <w:jc w:val="both"/>
        <w:rPr>
          <w:color w:val="000000"/>
          <w:lang w:eastAsia="zh-CN"/>
        </w:rPr>
      </w:pPr>
      <w:r>
        <w:rPr>
          <w:color w:val="000000"/>
          <w:lang w:eastAsia="zh-CN"/>
        </w:rPr>
        <w:t>Study the potential RAN side solution for supporting a generic framework for triggering, configuring, measurement collection, and reporting for various 5G use cases. [RAN3, RAN2]</w:t>
      </w:r>
    </w:p>
    <w:p w14:paraId="5D7C3BE1" w14:textId="77777777" w:rsidR="00046701" w:rsidRDefault="00046701" w:rsidP="00F53C3D">
      <w:pPr>
        <w:widowControl w:val="0"/>
        <w:numPr>
          <w:ilvl w:val="1"/>
          <w:numId w:val="7"/>
        </w:numPr>
        <w:tabs>
          <w:tab w:val="left" w:pos="2880"/>
        </w:tabs>
        <w:spacing w:after="160" w:line="259" w:lineRule="auto"/>
        <w:jc w:val="both"/>
        <w:rPr>
          <w:color w:val="000000"/>
          <w:lang w:eastAsia="zh-CN"/>
        </w:rPr>
      </w:pPr>
      <w:r>
        <w:rPr>
          <w:color w:val="000000"/>
          <w:lang w:eastAsia="zh-CN"/>
        </w:rPr>
        <w:t xml:space="preserve">Identify and study the potential solutions (e.g., LTE based solution, reusing MDT mechanism) for configuration and reporting of UE KPI information for certain services (e.g. latency). </w:t>
      </w:r>
    </w:p>
    <w:p w14:paraId="31618C69" w14:textId="745399E7" w:rsidR="00785A67" w:rsidRPr="00C23B57" w:rsidRDefault="00C23B57" w:rsidP="00F53C3D">
      <w:pPr>
        <w:widowControl w:val="0"/>
        <w:numPr>
          <w:ilvl w:val="0"/>
          <w:numId w:val="7"/>
        </w:numPr>
        <w:spacing w:after="160" w:line="259" w:lineRule="auto"/>
        <w:jc w:val="both"/>
        <w:rPr>
          <w:rFonts w:eastAsia="DengXian"/>
          <w:color w:val="000000"/>
          <w:lang w:eastAsia="zh-CN"/>
        </w:rPr>
      </w:pPr>
      <w:r>
        <w:rPr>
          <w:rFonts w:eastAsia="DengXian"/>
          <w:color w:val="000000"/>
          <w:lang w:eastAsia="zh-CN"/>
        </w:rPr>
        <w:t xml:space="preserve">Study the potential interface impact and solutions (e.g. F1, NG, Xn interface) to support </w:t>
      </w:r>
      <w:r>
        <w:rPr>
          <w:color w:val="000000"/>
          <w:lang w:eastAsia="zh-CN"/>
        </w:rPr>
        <w:t>NR QoE functionality.</w:t>
      </w:r>
      <w:r>
        <w:rPr>
          <w:rFonts w:eastAsia="DengXian"/>
          <w:color w:val="000000"/>
          <w:lang w:eastAsia="zh-CN"/>
        </w:rPr>
        <w:t xml:space="preserve"> [RAN3]</w:t>
      </w:r>
    </w:p>
    <w:p w14:paraId="3FFEA066" w14:textId="45316F23" w:rsidR="004C1AD3" w:rsidRPr="002C2DF5" w:rsidRDefault="00817888" w:rsidP="002C2DF5">
      <w:pPr>
        <w:autoSpaceDE w:val="0"/>
        <w:autoSpaceDN w:val="0"/>
        <w:adjustRightInd w:val="0"/>
        <w:spacing w:after="120"/>
        <w:jc w:val="both"/>
        <w:rPr>
          <w:iCs/>
          <w:lang w:eastAsia="zh-CN"/>
        </w:rPr>
      </w:pPr>
      <w:r>
        <w:rPr>
          <w:iCs/>
          <w:lang w:eastAsia="zh-CN"/>
        </w:rPr>
        <w:t xml:space="preserve">In the </w:t>
      </w:r>
      <w:r w:rsidR="00FB49E4">
        <w:rPr>
          <w:iCs/>
          <w:lang w:eastAsia="zh-CN"/>
        </w:rPr>
        <w:t>RAN3#110e-meeting</w:t>
      </w:r>
      <w:r w:rsidR="00EA3E3A">
        <w:rPr>
          <w:iCs/>
          <w:lang w:eastAsia="zh-CN"/>
        </w:rPr>
        <w:t xml:space="preserve"> [</w:t>
      </w:r>
      <w:r w:rsidR="00EF3F68">
        <w:rPr>
          <w:iCs/>
          <w:lang w:eastAsia="zh-CN"/>
        </w:rPr>
        <w:t>2</w:t>
      </w:r>
      <w:r w:rsidR="009F7F78">
        <w:rPr>
          <w:iCs/>
          <w:lang w:eastAsia="zh-CN"/>
        </w:rPr>
        <w:t>,3</w:t>
      </w:r>
      <w:r w:rsidR="00EA3E3A">
        <w:rPr>
          <w:iCs/>
          <w:lang w:eastAsia="zh-CN"/>
        </w:rPr>
        <w:t>]</w:t>
      </w:r>
      <w:r w:rsidR="00FB49E4">
        <w:rPr>
          <w:iCs/>
          <w:lang w:eastAsia="zh-CN"/>
        </w:rPr>
        <w:t xml:space="preserve"> several aspects</w:t>
      </w:r>
      <w:r w:rsidR="009F7F78">
        <w:rPr>
          <w:iCs/>
          <w:lang w:eastAsia="zh-CN"/>
        </w:rPr>
        <w:t xml:space="preserve"> of NR</w:t>
      </w:r>
      <w:r w:rsidR="006D42D3">
        <w:rPr>
          <w:iCs/>
          <w:lang w:eastAsia="zh-CN"/>
        </w:rPr>
        <w:t xml:space="preserve"> </w:t>
      </w:r>
      <w:r w:rsidR="009F7F78">
        <w:rPr>
          <w:iCs/>
          <w:lang w:eastAsia="zh-CN"/>
        </w:rPr>
        <w:t xml:space="preserve">QoE measurements reporting were discussed. </w:t>
      </w:r>
      <w:r w:rsidR="0049544F">
        <w:rPr>
          <w:iCs/>
          <w:lang w:eastAsia="zh-CN"/>
        </w:rPr>
        <w:t>This paper discussed several aspects of NR QoE measurement reporting.</w:t>
      </w:r>
    </w:p>
    <w:p w14:paraId="3935F9CE" w14:textId="7852662D" w:rsidR="00921108" w:rsidRDefault="00911ECB" w:rsidP="00921108">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Discussion</w:t>
      </w:r>
    </w:p>
    <w:p w14:paraId="0C26B494" w14:textId="4F95D9AF" w:rsidR="00282667" w:rsidRPr="005539F1" w:rsidRDefault="008F73A2" w:rsidP="00282667">
      <w:pPr>
        <w:pStyle w:val="BodyText"/>
        <w:rPr>
          <w:b/>
          <w:bCs/>
          <w:sz w:val="22"/>
          <w:szCs w:val="22"/>
          <w:lang w:val="fr-FR" w:eastAsia="zh-CN"/>
        </w:rPr>
      </w:pPr>
      <w:r w:rsidRPr="005539F1">
        <w:rPr>
          <w:b/>
          <w:bCs/>
          <w:sz w:val="22"/>
          <w:szCs w:val="22"/>
          <w:lang w:val="fr-FR" w:eastAsia="zh-CN"/>
        </w:rPr>
        <w:t xml:space="preserve">2.1 </w:t>
      </w:r>
      <w:r w:rsidR="00E30833">
        <w:rPr>
          <w:b/>
          <w:bCs/>
          <w:sz w:val="22"/>
          <w:szCs w:val="22"/>
          <w:lang w:val="fr-FR" w:eastAsia="zh-CN"/>
        </w:rPr>
        <w:t xml:space="preserve">Reporting </w:t>
      </w:r>
      <w:r w:rsidR="000915B9">
        <w:rPr>
          <w:b/>
          <w:bCs/>
          <w:sz w:val="22"/>
          <w:szCs w:val="22"/>
          <w:lang w:val="fr-FR" w:eastAsia="zh-CN"/>
        </w:rPr>
        <w:t>Procedures for NR QoE measurements</w:t>
      </w:r>
    </w:p>
    <w:p w14:paraId="3C57A3DD" w14:textId="7BE37103" w:rsidR="00994A3F" w:rsidRDefault="00D713F0" w:rsidP="002E6B34">
      <w:pPr>
        <w:rPr>
          <w:szCs w:val="20"/>
          <w:lang w:val="fr-FR" w:eastAsia="zh-CN"/>
        </w:rPr>
      </w:pPr>
      <w:r w:rsidRPr="00D713F0">
        <w:rPr>
          <w:szCs w:val="20"/>
          <w:lang w:val="fr-FR" w:eastAsia="zh-CN"/>
        </w:rPr>
        <w:t xml:space="preserve">In </w:t>
      </w:r>
      <w:r>
        <w:rPr>
          <w:szCs w:val="20"/>
          <w:lang w:val="fr-FR" w:eastAsia="zh-CN"/>
        </w:rPr>
        <w:t>LTE</w:t>
      </w:r>
      <w:r w:rsidR="007D7CB8">
        <w:rPr>
          <w:szCs w:val="20"/>
          <w:lang w:val="fr-FR" w:eastAsia="zh-CN"/>
        </w:rPr>
        <w:t>, RAN2</w:t>
      </w:r>
      <w:r>
        <w:rPr>
          <w:szCs w:val="20"/>
          <w:lang w:val="fr-FR" w:eastAsia="zh-CN"/>
        </w:rPr>
        <w:t xml:space="preserve"> </w:t>
      </w:r>
      <w:r w:rsidR="007D7CB8">
        <w:rPr>
          <w:szCs w:val="20"/>
          <w:lang w:val="fr-FR" w:eastAsia="zh-CN"/>
        </w:rPr>
        <w:t xml:space="preserve">introduced </w:t>
      </w:r>
      <w:r w:rsidR="00282667">
        <w:rPr>
          <w:szCs w:val="20"/>
          <w:lang w:val="fr-FR" w:eastAsia="zh-CN"/>
        </w:rPr>
        <w:t>a new signaling radio bearer</w:t>
      </w:r>
      <w:r w:rsidR="000B76A3">
        <w:rPr>
          <w:szCs w:val="20"/>
          <w:lang w:val="fr-FR" w:eastAsia="zh-CN"/>
        </w:rPr>
        <w:t>, i.e. SRB4,</w:t>
      </w:r>
      <w:r w:rsidR="00282667">
        <w:rPr>
          <w:szCs w:val="20"/>
          <w:lang w:val="fr-FR" w:eastAsia="zh-CN"/>
        </w:rPr>
        <w:t xml:space="preserve"> for the reporting</w:t>
      </w:r>
      <w:r w:rsidR="000B76A3">
        <w:rPr>
          <w:szCs w:val="20"/>
          <w:lang w:val="fr-FR" w:eastAsia="zh-CN"/>
        </w:rPr>
        <w:t xml:space="preserve"> of LTE QoE measurements</w:t>
      </w:r>
      <w:r w:rsidR="00057EE4">
        <w:rPr>
          <w:szCs w:val="20"/>
          <w:lang w:val="fr-FR" w:eastAsia="zh-CN"/>
        </w:rPr>
        <w:t xml:space="preserve"> [4]</w:t>
      </w:r>
      <w:r w:rsidR="000B76A3">
        <w:rPr>
          <w:szCs w:val="20"/>
          <w:lang w:val="fr-FR" w:eastAsia="zh-CN"/>
        </w:rPr>
        <w:t>. Furthermore</w:t>
      </w:r>
      <w:r w:rsidR="006B4861">
        <w:rPr>
          <w:szCs w:val="20"/>
          <w:lang w:val="fr-FR" w:eastAsia="zh-CN"/>
        </w:rPr>
        <w:t xml:space="preserve">, RAN3 sent an LS </w:t>
      </w:r>
      <w:r w:rsidR="00057EE4">
        <w:rPr>
          <w:szCs w:val="20"/>
          <w:lang w:val="fr-FR" w:eastAsia="zh-CN"/>
        </w:rPr>
        <w:t xml:space="preserve">[5] </w:t>
      </w:r>
      <w:r w:rsidR="006B4861">
        <w:rPr>
          <w:szCs w:val="20"/>
          <w:lang w:val="fr-FR" w:eastAsia="zh-CN"/>
        </w:rPr>
        <w:t>to RAN2 to mention that RAN</w:t>
      </w:r>
      <w:r w:rsidR="00057EE4">
        <w:rPr>
          <w:szCs w:val="20"/>
          <w:lang w:val="fr-FR" w:eastAsia="zh-CN"/>
        </w:rPr>
        <w:t xml:space="preserve">3 has agreed </w:t>
      </w:r>
      <w:r w:rsidR="0098317F">
        <w:rPr>
          <w:szCs w:val="20"/>
          <w:lang w:val="fr-FR" w:eastAsia="zh-CN"/>
        </w:rPr>
        <w:t xml:space="preserve">that NR QoE reports are carried over the control plane in the RAN. </w:t>
      </w:r>
      <w:r w:rsidR="00994A3F">
        <w:rPr>
          <w:szCs w:val="20"/>
          <w:lang w:val="fr-FR" w:eastAsia="zh-CN"/>
        </w:rPr>
        <w:t>In LTE, the introduction of SRB4 for reporting of LTE measurements are motivated by factors such as :</w:t>
      </w:r>
    </w:p>
    <w:p w14:paraId="0E64BA66" w14:textId="1A858773" w:rsidR="002E6B34" w:rsidRPr="00F6038C" w:rsidRDefault="00915EDA" w:rsidP="00F53C3D">
      <w:pPr>
        <w:pStyle w:val="ListParagraph"/>
        <w:numPr>
          <w:ilvl w:val="0"/>
          <w:numId w:val="9"/>
        </w:numPr>
        <w:rPr>
          <w:rFonts w:eastAsia="Malgun Gothic"/>
          <w:szCs w:val="20"/>
        </w:rPr>
      </w:pPr>
      <w:r>
        <w:rPr>
          <w:szCs w:val="20"/>
          <w:lang w:val="fr-FR" w:eastAsia="zh-CN"/>
        </w:rPr>
        <w:t xml:space="preserve">To reduce the impact of </w:t>
      </w:r>
      <w:r w:rsidR="008A20E1">
        <w:rPr>
          <w:szCs w:val="20"/>
          <w:lang w:val="fr-FR" w:eastAsia="zh-CN"/>
        </w:rPr>
        <w:t xml:space="preserve">LTE QoE reporting on other SRB and DRB. However, note that the size of </w:t>
      </w:r>
      <w:r w:rsidR="00F6038C">
        <w:rPr>
          <w:szCs w:val="20"/>
          <w:lang w:val="fr-FR" w:eastAsia="zh-CN"/>
        </w:rPr>
        <w:t>the QoE container is considered as 8KB.</w:t>
      </w:r>
      <w:r w:rsidR="00282667" w:rsidRPr="00994A3F">
        <w:rPr>
          <w:szCs w:val="20"/>
          <w:lang w:val="fr-FR" w:eastAsia="zh-CN"/>
        </w:rPr>
        <w:t xml:space="preserve"> </w:t>
      </w:r>
    </w:p>
    <w:p w14:paraId="345D7764" w14:textId="0271030A" w:rsidR="00F22B70" w:rsidRPr="00F22B70" w:rsidRDefault="00F6038C" w:rsidP="00F53C3D">
      <w:pPr>
        <w:pStyle w:val="ListParagraph"/>
        <w:numPr>
          <w:ilvl w:val="0"/>
          <w:numId w:val="9"/>
        </w:numPr>
        <w:rPr>
          <w:rFonts w:eastAsia="Malgun Gothic"/>
          <w:szCs w:val="20"/>
        </w:rPr>
      </w:pPr>
      <w:r>
        <w:rPr>
          <w:szCs w:val="20"/>
          <w:lang w:val="fr-FR" w:eastAsia="zh-CN"/>
        </w:rPr>
        <w:t xml:space="preserve">LTE QoE reporting follows a push-based mechanism, where the </w:t>
      </w:r>
      <w:r w:rsidR="00281AE6">
        <w:rPr>
          <w:szCs w:val="20"/>
          <w:lang w:val="fr-FR" w:eastAsia="zh-CN"/>
        </w:rPr>
        <w:t>UE application layer push</w:t>
      </w:r>
      <w:r w:rsidR="003F36F9">
        <w:rPr>
          <w:szCs w:val="20"/>
          <w:lang w:val="fr-FR" w:eastAsia="zh-CN"/>
        </w:rPr>
        <w:t>es</w:t>
      </w:r>
      <w:r w:rsidR="00281AE6">
        <w:rPr>
          <w:szCs w:val="20"/>
          <w:lang w:val="fr-FR" w:eastAsia="zh-CN"/>
        </w:rPr>
        <w:t xml:space="preserve"> the LTE QoE measurements </w:t>
      </w:r>
      <w:r w:rsidR="003F36F9">
        <w:rPr>
          <w:szCs w:val="20"/>
          <w:lang w:val="fr-FR" w:eastAsia="zh-CN"/>
        </w:rPr>
        <w:t>to the RAN when available. A separate SRB</w:t>
      </w:r>
      <w:r w:rsidR="00CE38A2">
        <w:rPr>
          <w:szCs w:val="20"/>
          <w:lang w:val="fr-FR" w:eastAsia="zh-CN"/>
        </w:rPr>
        <w:t xml:space="preserve"> for the</w:t>
      </w:r>
      <w:r w:rsidR="00017207">
        <w:rPr>
          <w:szCs w:val="20"/>
          <w:lang w:val="fr-FR" w:eastAsia="zh-CN"/>
        </w:rPr>
        <w:t xml:space="preserve"> push-based</w:t>
      </w:r>
      <w:r w:rsidR="00CE38A2">
        <w:rPr>
          <w:szCs w:val="20"/>
          <w:lang w:val="fr-FR" w:eastAsia="zh-CN"/>
        </w:rPr>
        <w:t xml:space="preserve"> reporting of </w:t>
      </w:r>
      <w:r w:rsidR="00017207">
        <w:rPr>
          <w:szCs w:val="20"/>
          <w:lang w:val="fr-FR" w:eastAsia="zh-CN"/>
        </w:rPr>
        <w:t>LTE QoE</w:t>
      </w:r>
      <w:r w:rsidR="00281AE6">
        <w:rPr>
          <w:szCs w:val="20"/>
          <w:lang w:val="fr-FR" w:eastAsia="zh-CN"/>
        </w:rPr>
        <w:t xml:space="preserve"> </w:t>
      </w:r>
      <w:r w:rsidR="00017207">
        <w:rPr>
          <w:szCs w:val="20"/>
          <w:lang w:val="fr-FR" w:eastAsia="zh-CN"/>
        </w:rPr>
        <w:t xml:space="preserve">measurements reduces the collision with important NAS signaling and other </w:t>
      </w:r>
      <w:r w:rsidR="00F22B70">
        <w:rPr>
          <w:szCs w:val="20"/>
          <w:lang w:val="fr-FR" w:eastAsia="zh-CN"/>
        </w:rPr>
        <w:t xml:space="preserve">reporting. </w:t>
      </w:r>
    </w:p>
    <w:p w14:paraId="448E3BF2" w14:textId="5F0B6E11" w:rsidR="00F22B70" w:rsidRDefault="00F22B70" w:rsidP="00F22B70">
      <w:pPr>
        <w:rPr>
          <w:rStyle w:val="normaltextrun"/>
          <w:rFonts w:eastAsia="Malgun Gothic"/>
          <w:szCs w:val="20"/>
        </w:rPr>
      </w:pPr>
    </w:p>
    <w:p w14:paraId="13E0BD0E" w14:textId="10E36A55" w:rsidR="004E507C" w:rsidRDefault="00F22B70" w:rsidP="00F22B70">
      <w:pPr>
        <w:rPr>
          <w:rStyle w:val="normaltextrun"/>
          <w:rFonts w:eastAsia="Malgun Gothic"/>
          <w:szCs w:val="20"/>
        </w:rPr>
      </w:pPr>
      <w:r>
        <w:rPr>
          <w:rStyle w:val="normaltextrun"/>
          <w:rFonts w:eastAsia="Malgun Gothic"/>
          <w:szCs w:val="20"/>
        </w:rPr>
        <w:t>However, different working group</w:t>
      </w:r>
      <w:r w:rsidR="00446111">
        <w:rPr>
          <w:rStyle w:val="normaltextrun"/>
          <w:rFonts w:eastAsia="Malgun Gothic"/>
          <w:szCs w:val="20"/>
        </w:rPr>
        <w:t>s</w:t>
      </w:r>
      <w:r>
        <w:rPr>
          <w:rStyle w:val="normaltextrun"/>
          <w:rFonts w:eastAsia="Malgun Gothic"/>
          <w:szCs w:val="20"/>
        </w:rPr>
        <w:t xml:space="preserve"> are considering </w:t>
      </w:r>
      <w:r w:rsidR="00446111">
        <w:rPr>
          <w:rStyle w:val="normaltextrun"/>
          <w:rFonts w:eastAsia="Malgun Gothic"/>
          <w:szCs w:val="20"/>
        </w:rPr>
        <w:t>RAN</w:t>
      </w:r>
      <w:r w:rsidR="006D42D3">
        <w:rPr>
          <w:rStyle w:val="normaltextrun"/>
          <w:rFonts w:eastAsia="Malgun Gothic"/>
          <w:szCs w:val="20"/>
        </w:rPr>
        <w:t xml:space="preserve"> </w:t>
      </w:r>
      <w:r w:rsidR="00446111">
        <w:rPr>
          <w:rStyle w:val="normaltextrun"/>
          <w:rFonts w:eastAsia="Malgun Gothic"/>
          <w:szCs w:val="20"/>
        </w:rPr>
        <w:t xml:space="preserve">awareness for the NR QoE reporting, where </w:t>
      </w:r>
      <w:r w:rsidR="000B73C4">
        <w:rPr>
          <w:rStyle w:val="normaltextrun"/>
          <w:rFonts w:eastAsia="Malgun Gothic"/>
          <w:szCs w:val="20"/>
        </w:rPr>
        <w:t>base stations</w:t>
      </w:r>
      <w:r w:rsidR="00446111">
        <w:rPr>
          <w:rStyle w:val="normaltextrun"/>
          <w:rFonts w:eastAsia="Malgun Gothic"/>
          <w:szCs w:val="20"/>
        </w:rPr>
        <w:t xml:space="preserve"> can </w:t>
      </w:r>
      <w:r w:rsidR="000B73C4">
        <w:rPr>
          <w:rStyle w:val="normaltextrun"/>
          <w:rFonts w:eastAsia="Malgun Gothic"/>
          <w:szCs w:val="20"/>
        </w:rPr>
        <w:t xml:space="preserve">use </w:t>
      </w:r>
      <w:r w:rsidR="00446111">
        <w:rPr>
          <w:rStyle w:val="normaltextrun"/>
          <w:rFonts w:eastAsia="Malgun Gothic"/>
          <w:szCs w:val="20"/>
        </w:rPr>
        <w:t>the QoE reports</w:t>
      </w:r>
      <w:r w:rsidR="000B73C4">
        <w:rPr>
          <w:rStyle w:val="normaltextrun"/>
          <w:rFonts w:eastAsia="Malgun Gothic"/>
          <w:szCs w:val="20"/>
        </w:rPr>
        <w:t xml:space="preserve"> for RAN configuration to achieve a better UE QoE</w:t>
      </w:r>
      <w:r w:rsidR="00CC1D31">
        <w:rPr>
          <w:rStyle w:val="normaltextrun"/>
          <w:rFonts w:eastAsia="Malgun Gothic"/>
          <w:szCs w:val="20"/>
        </w:rPr>
        <w:t xml:space="preserve"> [6]</w:t>
      </w:r>
      <w:r w:rsidR="000B73C4">
        <w:rPr>
          <w:rStyle w:val="normaltextrun"/>
          <w:rFonts w:eastAsia="Malgun Gothic"/>
          <w:szCs w:val="20"/>
        </w:rPr>
        <w:t>.</w:t>
      </w:r>
      <w:r w:rsidR="00CC1D31">
        <w:rPr>
          <w:rStyle w:val="normaltextrun"/>
          <w:rFonts w:eastAsia="Malgun Gothic"/>
          <w:szCs w:val="20"/>
        </w:rPr>
        <w:t xml:space="preserve"> </w:t>
      </w:r>
      <w:r w:rsidR="00DC5B62">
        <w:rPr>
          <w:rStyle w:val="normaltextrun"/>
          <w:rFonts w:eastAsia="Malgun Gothic"/>
          <w:szCs w:val="20"/>
        </w:rPr>
        <w:t>Note that the purpose of the RAN aware optimization is to obtain real-time RAN configuration optimization for achieving a better UE QoE. On the cont</w:t>
      </w:r>
      <w:r w:rsidR="00C82917">
        <w:rPr>
          <w:rStyle w:val="normaltextrun"/>
          <w:rFonts w:eastAsia="Malgun Gothic"/>
          <w:szCs w:val="20"/>
        </w:rPr>
        <w:t xml:space="preserve">rary to the reporting of legacy QoE report, where legacy QoE report is sent to the network at the end of </w:t>
      </w:r>
      <w:r w:rsidR="00A669DE">
        <w:rPr>
          <w:rStyle w:val="normaltextrun"/>
          <w:rFonts w:eastAsia="Malgun Gothic"/>
          <w:szCs w:val="20"/>
        </w:rPr>
        <w:t xml:space="preserve">the </w:t>
      </w:r>
      <w:r w:rsidR="00C82917">
        <w:rPr>
          <w:rStyle w:val="normaltextrun"/>
          <w:rFonts w:eastAsia="Malgun Gothic"/>
          <w:szCs w:val="20"/>
        </w:rPr>
        <w:t>ongoing session</w:t>
      </w:r>
      <w:r w:rsidR="00F2062D">
        <w:rPr>
          <w:rStyle w:val="normaltextrun"/>
          <w:rFonts w:eastAsia="Malgun Gothic"/>
          <w:szCs w:val="20"/>
        </w:rPr>
        <w:t>, the RAN aware QoE report can be sent during the ongoing session for RAN configuration optimizations for achi</w:t>
      </w:r>
      <w:r w:rsidR="00A669DE">
        <w:rPr>
          <w:rStyle w:val="normaltextrun"/>
          <w:rFonts w:eastAsia="Malgun Gothic"/>
          <w:szCs w:val="20"/>
        </w:rPr>
        <w:t>e</w:t>
      </w:r>
      <w:r w:rsidR="00F2062D">
        <w:rPr>
          <w:rStyle w:val="normaltextrun"/>
          <w:rFonts w:eastAsia="Malgun Gothic"/>
          <w:szCs w:val="20"/>
        </w:rPr>
        <w:t xml:space="preserve">ving better UE QoE. </w:t>
      </w:r>
    </w:p>
    <w:p w14:paraId="2A637706" w14:textId="77777777" w:rsidR="004E507C" w:rsidRDefault="004E507C" w:rsidP="00F22B70">
      <w:pPr>
        <w:rPr>
          <w:rStyle w:val="normaltextrun"/>
          <w:rFonts w:eastAsia="Malgun Gothic"/>
          <w:szCs w:val="20"/>
        </w:rPr>
      </w:pPr>
    </w:p>
    <w:p w14:paraId="72E56434" w14:textId="5868334D" w:rsidR="00C35EBC" w:rsidRDefault="004E507C" w:rsidP="00F22B70">
      <w:pPr>
        <w:rPr>
          <w:rStyle w:val="normaltextrun"/>
          <w:rFonts w:eastAsia="Malgun Gothic"/>
          <w:b/>
          <w:bCs/>
          <w:szCs w:val="20"/>
        </w:rPr>
      </w:pPr>
      <w:r w:rsidRPr="004E507C">
        <w:rPr>
          <w:rStyle w:val="normaltextrun"/>
          <w:rFonts w:eastAsia="Malgun Gothic"/>
          <w:b/>
          <w:bCs/>
          <w:szCs w:val="20"/>
        </w:rPr>
        <w:t>Observation 1:</w:t>
      </w:r>
      <w:r>
        <w:rPr>
          <w:rStyle w:val="normaltextrun"/>
          <w:rFonts w:eastAsia="Malgun Gothic"/>
          <w:b/>
          <w:bCs/>
          <w:szCs w:val="20"/>
        </w:rPr>
        <w:t xml:space="preserve"> Contrary to the LTE </w:t>
      </w:r>
      <w:r w:rsidR="005A6D8C">
        <w:rPr>
          <w:rStyle w:val="normaltextrun"/>
          <w:rFonts w:eastAsia="Malgun Gothic"/>
          <w:b/>
          <w:bCs/>
          <w:szCs w:val="20"/>
        </w:rPr>
        <w:t xml:space="preserve">where </w:t>
      </w:r>
      <w:r>
        <w:rPr>
          <w:rStyle w:val="normaltextrun"/>
          <w:rFonts w:eastAsia="Malgun Gothic"/>
          <w:b/>
          <w:bCs/>
          <w:szCs w:val="20"/>
        </w:rPr>
        <w:t>QoE measurements</w:t>
      </w:r>
      <w:r w:rsidR="005A6D8C">
        <w:rPr>
          <w:rStyle w:val="normaltextrun"/>
          <w:rFonts w:eastAsia="Malgun Gothic"/>
          <w:b/>
          <w:bCs/>
          <w:szCs w:val="20"/>
        </w:rPr>
        <w:t xml:space="preserve"> </w:t>
      </w:r>
      <w:r w:rsidR="00BD4824">
        <w:rPr>
          <w:rStyle w:val="normaltextrun"/>
          <w:rFonts w:eastAsia="Malgun Gothic"/>
          <w:b/>
          <w:bCs/>
          <w:szCs w:val="20"/>
        </w:rPr>
        <w:t>are introduced for application layer parameter optimizations</w:t>
      </w:r>
      <w:r w:rsidR="00D749B8">
        <w:rPr>
          <w:rStyle w:val="normaltextrun"/>
          <w:rFonts w:eastAsia="Malgun Gothic"/>
          <w:b/>
          <w:bCs/>
          <w:szCs w:val="20"/>
        </w:rPr>
        <w:t>, NR introduce</w:t>
      </w:r>
      <w:r w:rsidR="00BD4824">
        <w:rPr>
          <w:rStyle w:val="normaltextrun"/>
          <w:rFonts w:eastAsia="Malgun Gothic"/>
          <w:b/>
          <w:bCs/>
          <w:szCs w:val="20"/>
        </w:rPr>
        <w:t>s</w:t>
      </w:r>
      <w:r w:rsidR="00D749B8">
        <w:rPr>
          <w:rStyle w:val="normaltextrun"/>
          <w:rFonts w:eastAsia="Malgun Gothic"/>
          <w:b/>
          <w:bCs/>
          <w:szCs w:val="20"/>
        </w:rPr>
        <w:t xml:space="preserve"> </w:t>
      </w:r>
      <w:r w:rsidR="00BD4824">
        <w:rPr>
          <w:rStyle w:val="normaltextrun"/>
          <w:rFonts w:eastAsia="Malgun Gothic"/>
          <w:b/>
          <w:bCs/>
          <w:szCs w:val="20"/>
        </w:rPr>
        <w:t xml:space="preserve">QoE measurements </w:t>
      </w:r>
      <w:r w:rsidR="00C35EBC">
        <w:rPr>
          <w:rStyle w:val="normaltextrun"/>
          <w:rFonts w:eastAsia="Malgun Gothic"/>
          <w:b/>
          <w:bCs/>
          <w:szCs w:val="20"/>
        </w:rPr>
        <w:t xml:space="preserve">with </w:t>
      </w:r>
      <w:r w:rsidR="00D749B8">
        <w:rPr>
          <w:rStyle w:val="normaltextrun"/>
          <w:rFonts w:eastAsia="Malgun Gothic"/>
          <w:b/>
          <w:bCs/>
          <w:szCs w:val="20"/>
        </w:rPr>
        <w:t>RAN</w:t>
      </w:r>
      <w:r w:rsidR="006D42D3">
        <w:rPr>
          <w:rStyle w:val="normaltextrun"/>
          <w:rFonts w:eastAsia="Malgun Gothic"/>
          <w:b/>
          <w:bCs/>
          <w:szCs w:val="20"/>
        </w:rPr>
        <w:t xml:space="preserve"> </w:t>
      </w:r>
      <w:r w:rsidR="00D749B8">
        <w:rPr>
          <w:rStyle w:val="normaltextrun"/>
          <w:rFonts w:eastAsia="Malgun Gothic"/>
          <w:b/>
          <w:bCs/>
          <w:szCs w:val="20"/>
        </w:rPr>
        <w:t xml:space="preserve">awareness </w:t>
      </w:r>
      <w:r w:rsidR="00587EC6">
        <w:rPr>
          <w:rStyle w:val="normaltextrun"/>
          <w:rFonts w:eastAsia="Malgun Gothic"/>
          <w:b/>
          <w:bCs/>
          <w:szCs w:val="20"/>
        </w:rPr>
        <w:t xml:space="preserve">also </w:t>
      </w:r>
      <w:r w:rsidR="00D749B8">
        <w:rPr>
          <w:rStyle w:val="normaltextrun"/>
          <w:rFonts w:eastAsia="Malgun Gothic"/>
          <w:b/>
          <w:bCs/>
          <w:szCs w:val="20"/>
        </w:rPr>
        <w:t xml:space="preserve">to </w:t>
      </w:r>
      <w:r w:rsidR="00C24EA4">
        <w:rPr>
          <w:rStyle w:val="normaltextrun"/>
          <w:rFonts w:eastAsia="Malgun Gothic"/>
          <w:b/>
          <w:bCs/>
          <w:szCs w:val="20"/>
        </w:rPr>
        <w:t>achi</w:t>
      </w:r>
      <w:r w:rsidR="00305EB8">
        <w:rPr>
          <w:rStyle w:val="normaltextrun"/>
          <w:rFonts w:eastAsia="Malgun Gothic"/>
          <w:b/>
          <w:bCs/>
          <w:szCs w:val="20"/>
        </w:rPr>
        <w:t>e</w:t>
      </w:r>
      <w:r w:rsidR="00C24EA4">
        <w:rPr>
          <w:rStyle w:val="normaltextrun"/>
          <w:rFonts w:eastAsia="Malgun Gothic"/>
          <w:b/>
          <w:bCs/>
          <w:szCs w:val="20"/>
        </w:rPr>
        <w:t xml:space="preserve">ve </w:t>
      </w:r>
      <w:r w:rsidR="00A92DFF">
        <w:rPr>
          <w:rStyle w:val="normaltextrun"/>
          <w:rFonts w:eastAsia="Malgun Gothic"/>
          <w:b/>
          <w:bCs/>
          <w:szCs w:val="20"/>
        </w:rPr>
        <w:t>a better UE Q</w:t>
      </w:r>
      <w:r w:rsidR="00C35EBC">
        <w:rPr>
          <w:rStyle w:val="normaltextrun"/>
          <w:rFonts w:eastAsia="Malgun Gothic"/>
          <w:b/>
          <w:bCs/>
          <w:szCs w:val="20"/>
        </w:rPr>
        <w:t>o</w:t>
      </w:r>
      <w:r w:rsidR="00A92DFF">
        <w:rPr>
          <w:rStyle w:val="normaltextrun"/>
          <w:rFonts w:eastAsia="Malgun Gothic"/>
          <w:b/>
          <w:bCs/>
          <w:szCs w:val="20"/>
        </w:rPr>
        <w:t>E using RAN configuration optimizations.</w:t>
      </w:r>
      <w:r w:rsidR="00C35EBC">
        <w:rPr>
          <w:rStyle w:val="normaltextrun"/>
          <w:rFonts w:eastAsia="Malgun Gothic"/>
          <w:b/>
          <w:bCs/>
          <w:szCs w:val="20"/>
        </w:rPr>
        <w:t xml:space="preserve"> </w:t>
      </w:r>
    </w:p>
    <w:p w14:paraId="3EE47560" w14:textId="77777777" w:rsidR="00C35EBC" w:rsidRDefault="00C35EBC" w:rsidP="00F22B70">
      <w:pPr>
        <w:rPr>
          <w:rStyle w:val="normaltextrun"/>
          <w:rFonts w:eastAsia="Malgun Gothic"/>
          <w:b/>
          <w:bCs/>
          <w:szCs w:val="20"/>
        </w:rPr>
      </w:pPr>
    </w:p>
    <w:p w14:paraId="1517A39F" w14:textId="45CCA4B3" w:rsidR="0024541A" w:rsidRDefault="00624716" w:rsidP="0024541A">
      <w:pPr>
        <w:rPr>
          <w:rStyle w:val="normaltextrun"/>
          <w:rFonts w:eastAsia="Malgun Gothic"/>
          <w:szCs w:val="20"/>
        </w:rPr>
      </w:pPr>
      <w:r>
        <w:rPr>
          <w:rStyle w:val="normaltextrun"/>
          <w:rFonts w:eastAsia="Malgun Gothic"/>
          <w:szCs w:val="20"/>
        </w:rPr>
        <w:t>W</w:t>
      </w:r>
      <w:r w:rsidR="00FC3022">
        <w:rPr>
          <w:rStyle w:val="normaltextrun"/>
          <w:rFonts w:eastAsia="Malgun Gothic"/>
          <w:szCs w:val="20"/>
        </w:rPr>
        <w:t xml:space="preserve">hile we argue for maintaining the similar methods as LTE for the reporting of the </w:t>
      </w:r>
      <w:r w:rsidR="001B5EEA">
        <w:rPr>
          <w:rStyle w:val="normaltextrun"/>
          <w:rFonts w:eastAsia="Malgun Gothic"/>
          <w:szCs w:val="20"/>
        </w:rPr>
        <w:t>“legacy detailed QoE report for application</w:t>
      </w:r>
      <w:r w:rsidR="00A37D58">
        <w:rPr>
          <w:rStyle w:val="normaltextrun"/>
          <w:rFonts w:eastAsia="Malgun Gothic"/>
          <w:szCs w:val="20"/>
        </w:rPr>
        <w:t>-</w:t>
      </w:r>
      <w:r w:rsidR="001B5EEA">
        <w:rPr>
          <w:rStyle w:val="normaltextrun"/>
          <w:rFonts w:eastAsia="Malgun Gothic"/>
          <w:szCs w:val="20"/>
        </w:rPr>
        <w:t>layer optimizations”</w:t>
      </w:r>
      <w:r w:rsidR="00BE4C1E">
        <w:rPr>
          <w:rStyle w:val="normaltextrun"/>
          <w:rFonts w:eastAsia="Malgun Gothic"/>
          <w:szCs w:val="20"/>
        </w:rPr>
        <w:t>,</w:t>
      </w:r>
      <w:r w:rsidR="00621E4B">
        <w:rPr>
          <w:rStyle w:val="normaltextrun"/>
          <w:rFonts w:eastAsia="Malgun Gothic"/>
          <w:szCs w:val="20"/>
        </w:rPr>
        <w:t xml:space="preserve"> we argue for tech</w:t>
      </w:r>
      <w:r w:rsidR="00A37D58">
        <w:rPr>
          <w:rStyle w:val="normaltextrun"/>
          <w:rFonts w:eastAsia="Malgun Gothic"/>
          <w:szCs w:val="20"/>
        </w:rPr>
        <w:t>n</w:t>
      </w:r>
      <w:r w:rsidR="00621E4B">
        <w:rPr>
          <w:rStyle w:val="normaltextrun"/>
          <w:rFonts w:eastAsia="Malgun Gothic"/>
          <w:szCs w:val="20"/>
        </w:rPr>
        <w:t xml:space="preserve">iques to be developed for </w:t>
      </w:r>
      <w:r w:rsidR="00B45A24">
        <w:rPr>
          <w:rStyle w:val="normaltextrun"/>
          <w:rFonts w:eastAsia="Malgun Gothic"/>
          <w:szCs w:val="20"/>
        </w:rPr>
        <w:t xml:space="preserve">management and </w:t>
      </w:r>
      <w:r w:rsidR="00D33AD1">
        <w:rPr>
          <w:rStyle w:val="normaltextrun"/>
          <w:rFonts w:eastAsia="Malgun Gothic"/>
          <w:szCs w:val="20"/>
        </w:rPr>
        <w:t>reporting of the RAN aware QoE measurements in a timely fashion.</w:t>
      </w:r>
      <w:r w:rsidR="0024541A">
        <w:rPr>
          <w:rStyle w:val="normaltextrun"/>
          <w:rFonts w:eastAsia="Malgun Gothic"/>
          <w:szCs w:val="20"/>
        </w:rPr>
        <w:t xml:space="preserve"> Furthermore, in [3], RAN3 discussed reporting of the RRM measurements and me</w:t>
      </w:r>
      <w:r w:rsidR="001516B5">
        <w:rPr>
          <w:rStyle w:val="normaltextrun"/>
          <w:rFonts w:eastAsia="Malgun Gothic"/>
          <w:szCs w:val="20"/>
        </w:rPr>
        <w:t xml:space="preserve">thods to establish </w:t>
      </w:r>
      <w:r w:rsidR="00A37D58">
        <w:rPr>
          <w:rStyle w:val="normaltextrun"/>
          <w:rFonts w:eastAsia="Malgun Gothic"/>
          <w:szCs w:val="20"/>
        </w:rPr>
        <w:t xml:space="preserve">a </w:t>
      </w:r>
      <w:r w:rsidR="001516B5">
        <w:rPr>
          <w:rStyle w:val="normaltextrun"/>
          <w:rFonts w:eastAsia="Malgun Gothic"/>
          <w:szCs w:val="20"/>
        </w:rPr>
        <w:t>relationship between RRM measur</w:t>
      </w:r>
      <w:r w:rsidR="00A37D58">
        <w:rPr>
          <w:rStyle w:val="normaltextrun"/>
          <w:rFonts w:eastAsia="Malgun Gothic"/>
          <w:szCs w:val="20"/>
        </w:rPr>
        <w:t>e</w:t>
      </w:r>
      <w:r w:rsidR="001516B5">
        <w:rPr>
          <w:rStyle w:val="normaltextrun"/>
          <w:rFonts w:eastAsia="Malgun Gothic"/>
          <w:szCs w:val="20"/>
        </w:rPr>
        <w:t>ments and RAN aware QoE measur</w:t>
      </w:r>
      <w:r w:rsidR="00A37D58">
        <w:rPr>
          <w:rStyle w:val="normaltextrun"/>
          <w:rFonts w:eastAsia="Malgun Gothic"/>
          <w:szCs w:val="20"/>
        </w:rPr>
        <w:t>em</w:t>
      </w:r>
      <w:r w:rsidR="001516B5">
        <w:rPr>
          <w:rStyle w:val="normaltextrun"/>
          <w:rFonts w:eastAsia="Malgun Gothic"/>
          <w:szCs w:val="20"/>
        </w:rPr>
        <w:t>ents for RAN optimization to achieve a better UE QoE.</w:t>
      </w:r>
    </w:p>
    <w:p w14:paraId="05F71D0E" w14:textId="77777777" w:rsidR="0024541A" w:rsidRDefault="0024541A" w:rsidP="0024541A">
      <w:pPr>
        <w:rPr>
          <w:rStyle w:val="normaltextrun"/>
          <w:rFonts w:eastAsia="Malgun Gothic"/>
          <w:szCs w:val="20"/>
        </w:rPr>
      </w:pPr>
    </w:p>
    <w:p w14:paraId="3AACEFBF" w14:textId="332AC810" w:rsidR="00624716" w:rsidRDefault="0028730D" w:rsidP="00F22B70">
      <w:pPr>
        <w:rPr>
          <w:rStyle w:val="normaltextrun"/>
          <w:rFonts w:eastAsia="Malgun Gothic"/>
          <w:szCs w:val="20"/>
        </w:rPr>
      </w:pPr>
      <w:r>
        <w:rPr>
          <w:rStyle w:val="normaltextrun"/>
          <w:rFonts w:eastAsia="Malgun Gothic"/>
          <w:szCs w:val="20"/>
        </w:rPr>
        <w:t>As dis</w:t>
      </w:r>
      <w:r w:rsidR="00A37D58">
        <w:rPr>
          <w:rStyle w:val="normaltextrun"/>
          <w:rFonts w:eastAsia="Malgun Gothic"/>
          <w:szCs w:val="20"/>
        </w:rPr>
        <w:t>c</w:t>
      </w:r>
      <w:r>
        <w:rPr>
          <w:rStyle w:val="normaltextrun"/>
          <w:rFonts w:eastAsia="Malgun Gothic"/>
          <w:szCs w:val="20"/>
        </w:rPr>
        <w:t>ussed in RAN2</w:t>
      </w:r>
      <w:r w:rsidR="00696310">
        <w:rPr>
          <w:rStyle w:val="normaltextrun"/>
          <w:rFonts w:eastAsia="Malgun Gothic"/>
          <w:szCs w:val="20"/>
        </w:rPr>
        <w:t>#112-emeeting [</w:t>
      </w:r>
      <w:r w:rsidR="000E0B25">
        <w:rPr>
          <w:rStyle w:val="normaltextrun"/>
          <w:rFonts w:eastAsia="Malgun Gothic"/>
          <w:szCs w:val="20"/>
        </w:rPr>
        <w:t>6</w:t>
      </w:r>
      <w:r w:rsidR="00696310">
        <w:rPr>
          <w:rStyle w:val="normaltextrun"/>
          <w:rFonts w:eastAsia="Malgun Gothic"/>
          <w:szCs w:val="20"/>
        </w:rPr>
        <w:t>]</w:t>
      </w:r>
      <w:r w:rsidR="007639B7">
        <w:rPr>
          <w:rStyle w:val="normaltextrun"/>
          <w:rFonts w:eastAsia="Malgun Gothic"/>
          <w:szCs w:val="20"/>
        </w:rPr>
        <w:t xml:space="preserve"> in contributions by some of the companies</w:t>
      </w:r>
      <w:r w:rsidR="00696310">
        <w:rPr>
          <w:rStyle w:val="normaltextrun"/>
          <w:rFonts w:eastAsia="Malgun Gothic"/>
          <w:szCs w:val="20"/>
        </w:rPr>
        <w:t>, there can be two methods for reporting the RAN aware QoE measurements</w:t>
      </w:r>
      <w:r w:rsidR="00CE6184">
        <w:rPr>
          <w:rStyle w:val="normaltextrun"/>
          <w:rFonts w:eastAsia="Malgun Gothic"/>
          <w:szCs w:val="20"/>
        </w:rPr>
        <w:t xml:space="preserve"> and thereafter </w:t>
      </w:r>
      <w:r w:rsidR="006E03D8">
        <w:rPr>
          <w:rStyle w:val="normaltextrun"/>
          <w:rFonts w:eastAsia="Malgun Gothic"/>
          <w:szCs w:val="20"/>
        </w:rPr>
        <w:t>establishing the relationship between QoE and RRM measur</w:t>
      </w:r>
      <w:r w:rsidR="00A37D58">
        <w:rPr>
          <w:rStyle w:val="normaltextrun"/>
          <w:rFonts w:eastAsia="Malgun Gothic"/>
          <w:szCs w:val="20"/>
        </w:rPr>
        <w:t>e</w:t>
      </w:r>
      <w:r w:rsidR="006E03D8">
        <w:rPr>
          <w:rStyle w:val="normaltextrun"/>
          <w:rFonts w:eastAsia="Malgun Gothic"/>
          <w:szCs w:val="20"/>
        </w:rPr>
        <w:t>ments</w:t>
      </w:r>
      <w:r w:rsidR="00696310">
        <w:rPr>
          <w:rStyle w:val="normaltextrun"/>
          <w:rFonts w:eastAsia="Malgun Gothic"/>
          <w:szCs w:val="20"/>
        </w:rPr>
        <w:t>:</w:t>
      </w:r>
    </w:p>
    <w:p w14:paraId="3AFB65ED" w14:textId="5117131C" w:rsidR="00966CCF" w:rsidRDefault="00696310" w:rsidP="00696310">
      <w:pPr>
        <w:pStyle w:val="ListParagraph"/>
        <w:numPr>
          <w:ilvl w:val="0"/>
          <w:numId w:val="14"/>
        </w:numPr>
        <w:rPr>
          <w:rStyle w:val="normaltextrun"/>
          <w:rFonts w:eastAsia="Malgun Gothic"/>
          <w:szCs w:val="20"/>
        </w:rPr>
      </w:pPr>
      <w:r w:rsidRPr="00464509">
        <w:rPr>
          <w:rStyle w:val="normaltextrun"/>
          <w:rFonts w:eastAsia="Malgun Gothic"/>
          <w:b/>
          <w:bCs/>
          <w:szCs w:val="20"/>
          <w:u w:val="single"/>
        </w:rPr>
        <w:lastRenderedPageBreak/>
        <w:t>Pull-Based mechanism</w:t>
      </w:r>
      <w:r w:rsidRPr="00464509">
        <w:rPr>
          <w:rStyle w:val="normaltextrun"/>
          <w:rFonts w:eastAsia="Malgun Gothic"/>
          <w:szCs w:val="20"/>
        </w:rPr>
        <w:t>:</w:t>
      </w:r>
      <w:r>
        <w:rPr>
          <w:rStyle w:val="normaltextrun"/>
          <w:rFonts w:eastAsia="Malgun Gothic"/>
          <w:szCs w:val="20"/>
        </w:rPr>
        <w:t xml:space="preserve"> </w:t>
      </w:r>
      <w:r w:rsidR="00EB29AF">
        <w:rPr>
          <w:rStyle w:val="normaltextrun"/>
          <w:rFonts w:eastAsia="Malgun Gothic"/>
          <w:szCs w:val="20"/>
        </w:rPr>
        <w:t>This method implements on</w:t>
      </w:r>
      <w:r w:rsidR="00A266CD">
        <w:rPr>
          <w:rStyle w:val="normaltextrun"/>
          <w:rFonts w:eastAsia="Malgun Gothic"/>
          <w:szCs w:val="20"/>
        </w:rPr>
        <w:t>-</w:t>
      </w:r>
      <w:r w:rsidR="00EB29AF">
        <w:rPr>
          <w:rStyle w:val="normaltextrun"/>
          <w:rFonts w:eastAsia="Malgun Gothic"/>
          <w:szCs w:val="20"/>
        </w:rPr>
        <w:t>demand re</w:t>
      </w:r>
      <w:r w:rsidR="00051CEE">
        <w:rPr>
          <w:rStyle w:val="normaltextrun"/>
          <w:rFonts w:eastAsia="Malgun Gothic"/>
          <w:szCs w:val="20"/>
        </w:rPr>
        <w:t>quest and response of the RAN aware QoE measurements</w:t>
      </w:r>
      <w:r w:rsidR="00FC00C9">
        <w:rPr>
          <w:rStyle w:val="normaltextrun"/>
          <w:rFonts w:eastAsia="Malgun Gothic"/>
          <w:szCs w:val="20"/>
        </w:rPr>
        <w:t>. Note that in rel-16</w:t>
      </w:r>
      <w:r w:rsidR="00A266CD">
        <w:rPr>
          <w:rStyle w:val="normaltextrun"/>
          <w:rFonts w:eastAsia="Malgun Gothic"/>
          <w:szCs w:val="20"/>
        </w:rPr>
        <w:t xml:space="preserve"> [</w:t>
      </w:r>
      <w:r w:rsidR="000E0B25">
        <w:rPr>
          <w:rStyle w:val="normaltextrun"/>
          <w:rFonts w:eastAsia="Malgun Gothic"/>
          <w:szCs w:val="20"/>
        </w:rPr>
        <w:t>7</w:t>
      </w:r>
      <w:r w:rsidR="00A266CD">
        <w:rPr>
          <w:rStyle w:val="normaltextrun"/>
          <w:rFonts w:eastAsia="Malgun Gothic"/>
          <w:szCs w:val="20"/>
        </w:rPr>
        <w:t>]</w:t>
      </w:r>
      <w:r w:rsidR="00FC00C9">
        <w:rPr>
          <w:rStyle w:val="normaltextrun"/>
          <w:rFonts w:eastAsia="Malgun Gothic"/>
          <w:szCs w:val="20"/>
        </w:rPr>
        <w:t xml:space="preserve">, the </w:t>
      </w:r>
      <w:r w:rsidR="00A266CD">
        <w:rPr>
          <w:rStyle w:val="normaltextrun"/>
          <w:rFonts w:eastAsia="Malgun Gothic"/>
          <w:szCs w:val="20"/>
        </w:rPr>
        <w:t>on-demand request and response message for many of the SON applications are implemented over SRB2 using UEInformationRe</w:t>
      </w:r>
      <w:r w:rsidR="00BD4AB1">
        <w:rPr>
          <w:rStyle w:val="normaltextrun"/>
          <w:rFonts w:eastAsia="Malgun Gothic"/>
          <w:szCs w:val="20"/>
        </w:rPr>
        <w:t>quest and UEInformationResponse.</w:t>
      </w:r>
      <w:r w:rsidR="00E022BD">
        <w:rPr>
          <w:rStyle w:val="normaltextrun"/>
          <w:rFonts w:eastAsia="Malgun Gothic"/>
          <w:szCs w:val="20"/>
        </w:rPr>
        <w:t xml:space="preserve"> One can argue </w:t>
      </w:r>
      <w:r w:rsidR="00A37D58">
        <w:rPr>
          <w:rStyle w:val="normaltextrun"/>
          <w:rFonts w:eastAsia="Malgun Gothic"/>
          <w:szCs w:val="20"/>
        </w:rPr>
        <w:t>for</w:t>
      </w:r>
      <w:r w:rsidR="00E022BD">
        <w:rPr>
          <w:rStyle w:val="normaltextrun"/>
          <w:rFonts w:eastAsia="Malgun Gothic"/>
          <w:szCs w:val="20"/>
        </w:rPr>
        <w:t xml:space="preserve"> using SRB4 for reporting of</w:t>
      </w:r>
      <w:r w:rsidR="008713AB">
        <w:rPr>
          <w:rStyle w:val="normaltextrun"/>
          <w:rFonts w:eastAsia="Malgun Gothic"/>
          <w:szCs w:val="20"/>
        </w:rPr>
        <w:t xml:space="preserve"> RAN aware QoE, however, it comes with the additional cost of implementing</w:t>
      </w:r>
      <w:r w:rsidR="001546E7">
        <w:rPr>
          <w:rStyle w:val="normaltextrun"/>
          <w:rFonts w:eastAsia="Malgun Gothic"/>
          <w:szCs w:val="20"/>
        </w:rPr>
        <w:t xml:space="preserve"> UEInformationRequest and UEInformationResponse over SRB4. Also, additional signaling is requ</w:t>
      </w:r>
      <w:r w:rsidR="005A5A6F">
        <w:rPr>
          <w:rStyle w:val="normaltextrun"/>
          <w:rFonts w:eastAsia="Malgun Gothic"/>
          <w:szCs w:val="20"/>
        </w:rPr>
        <w:t xml:space="preserve">ired in the pull-based </w:t>
      </w:r>
      <w:r w:rsidR="007C6B2F">
        <w:rPr>
          <w:rStyle w:val="normaltextrun"/>
          <w:rFonts w:eastAsia="Malgun Gothic"/>
          <w:szCs w:val="20"/>
        </w:rPr>
        <w:t>mechanism and</w:t>
      </w:r>
      <w:bookmarkStart w:id="6" w:name="_GoBack"/>
      <w:bookmarkEnd w:id="6"/>
      <w:r w:rsidR="005A5A6F">
        <w:rPr>
          <w:rStyle w:val="normaltextrun"/>
          <w:rFonts w:eastAsia="Malgun Gothic"/>
          <w:szCs w:val="20"/>
        </w:rPr>
        <w:t xml:space="preserve"> may not be suitable </w:t>
      </w:r>
      <w:r w:rsidR="00966CCF">
        <w:rPr>
          <w:rStyle w:val="normaltextrun"/>
          <w:rFonts w:eastAsia="Malgun Gothic"/>
          <w:szCs w:val="20"/>
        </w:rPr>
        <w:t>if we want to achi</w:t>
      </w:r>
      <w:r w:rsidR="00A37D58">
        <w:rPr>
          <w:rStyle w:val="normaltextrun"/>
          <w:rFonts w:eastAsia="Malgun Gothic"/>
          <w:szCs w:val="20"/>
        </w:rPr>
        <w:t>e</w:t>
      </w:r>
      <w:r w:rsidR="00966CCF">
        <w:rPr>
          <w:rStyle w:val="normaltextrun"/>
          <w:rFonts w:eastAsia="Malgun Gothic"/>
          <w:szCs w:val="20"/>
        </w:rPr>
        <w:t>ve real-time optimization of UE QoE.</w:t>
      </w:r>
      <w:r w:rsidR="002F35C3">
        <w:rPr>
          <w:rStyle w:val="normaltextrun"/>
          <w:rFonts w:eastAsia="Malgun Gothic"/>
          <w:szCs w:val="20"/>
        </w:rPr>
        <w:t xml:space="preserve"> Note that </w:t>
      </w:r>
      <w:r w:rsidR="00A37D58">
        <w:rPr>
          <w:rStyle w:val="normaltextrun"/>
          <w:rFonts w:eastAsia="Malgun Gothic"/>
          <w:szCs w:val="20"/>
        </w:rPr>
        <w:t xml:space="preserve">whether </w:t>
      </w:r>
      <w:r w:rsidR="004C6E21">
        <w:rPr>
          <w:rStyle w:val="normaltextrun"/>
          <w:rFonts w:eastAsia="Malgun Gothic"/>
          <w:szCs w:val="20"/>
        </w:rPr>
        <w:t xml:space="preserve">the </w:t>
      </w:r>
      <w:r w:rsidR="00572EAE">
        <w:rPr>
          <w:rStyle w:val="normaltextrun"/>
          <w:rFonts w:eastAsia="Malgun Gothic"/>
          <w:szCs w:val="20"/>
        </w:rPr>
        <w:t>pull-based mechanism is implemented over SRB2 or SRB4 for the reporting of RAN aware QoE measuremen</w:t>
      </w:r>
      <w:r w:rsidR="004C6E21">
        <w:rPr>
          <w:rStyle w:val="normaltextrun"/>
          <w:rFonts w:eastAsia="Malgun Gothic"/>
          <w:szCs w:val="20"/>
        </w:rPr>
        <w:t xml:space="preserve">ts, </w:t>
      </w:r>
      <w:r w:rsidR="00A37D58">
        <w:rPr>
          <w:rStyle w:val="normaltextrun"/>
          <w:rFonts w:eastAsia="Malgun Gothic"/>
          <w:szCs w:val="20"/>
        </w:rPr>
        <w:t>the n</w:t>
      </w:r>
      <w:r w:rsidR="002F35C3">
        <w:rPr>
          <w:rStyle w:val="normaltextrun"/>
          <w:rFonts w:eastAsia="Malgun Gothic"/>
          <w:szCs w:val="20"/>
        </w:rPr>
        <w:t xml:space="preserve">etwork needs </w:t>
      </w:r>
      <w:r w:rsidR="00A37D58">
        <w:rPr>
          <w:rStyle w:val="normaltextrun"/>
          <w:rFonts w:eastAsia="Malgun Gothic"/>
          <w:szCs w:val="20"/>
        </w:rPr>
        <w:t xml:space="preserve">an additional </w:t>
      </w:r>
      <w:r w:rsidR="002F35C3">
        <w:rPr>
          <w:rStyle w:val="normaltextrun"/>
          <w:rFonts w:eastAsia="Malgun Gothic"/>
          <w:szCs w:val="20"/>
        </w:rPr>
        <w:t xml:space="preserve">mechanism to establish </w:t>
      </w:r>
      <w:r w:rsidR="00A37D58">
        <w:rPr>
          <w:rStyle w:val="normaltextrun"/>
          <w:rFonts w:eastAsia="Malgun Gothic"/>
          <w:szCs w:val="20"/>
        </w:rPr>
        <w:t xml:space="preserve">a </w:t>
      </w:r>
      <w:r w:rsidR="002F35C3">
        <w:rPr>
          <w:rStyle w:val="normaltextrun"/>
          <w:rFonts w:eastAsia="Malgun Gothic"/>
          <w:szCs w:val="20"/>
        </w:rPr>
        <w:t>relationship between RRM and RAN</w:t>
      </w:r>
      <w:r w:rsidR="00A37D58">
        <w:rPr>
          <w:rStyle w:val="normaltextrun"/>
          <w:rFonts w:eastAsia="Malgun Gothic"/>
          <w:szCs w:val="20"/>
        </w:rPr>
        <w:t>-</w:t>
      </w:r>
      <w:r w:rsidR="00DB3B02">
        <w:rPr>
          <w:rStyle w:val="normaltextrun"/>
          <w:rFonts w:eastAsia="Malgun Gothic"/>
          <w:szCs w:val="20"/>
        </w:rPr>
        <w:t>aware QoE measurem</w:t>
      </w:r>
      <w:r w:rsidR="00072465">
        <w:rPr>
          <w:rStyle w:val="normaltextrun"/>
          <w:rFonts w:eastAsia="Malgun Gothic"/>
          <w:szCs w:val="20"/>
        </w:rPr>
        <w:t>e</w:t>
      </w:r>
      <w:r w:rsidR="00DB3B02">
        <w:rPr>
          <w:rStyle w:val="normaltextrun"/>
          <w:rFonts w:eastAsia="Malgun Gothic"/>
          <w:szCs w:val="20"/>
        </w:rPr>
        <w:t>nts to implement a</w:t>
      </w:r>
      <w:r w:rsidR="00A37D58">
        <w:rPr>
          <w:rStyle w:val="normaltextrun"/>
          <w:rFonts w:eastAsia="Malgun Gothic"/>
          <w:szCs w:val="20"/>
        </w:rPr>
        <w:t>n</w:t>
      </w:r>
      <w:r w:rsidR="00DB3B02">
        <w:rPr>
          <w:rStyle w:val="normaltextrun"/>
          <w:rFonts w:eastAsia="Malgun Gothic"/>
          <w:szCs w:val="20"/>
        </w:rPr>
        <w:t xml:space="preserve"> optimization s</w:t>
      </w:r>
      <w:r w:rsidR="00072465">
        <w:rPr>
          <w:rStyle w:val="normaltextrun"/>
          <w:rFonts w:eastAsia="Malgun Gothic"/>
          <w:szCs w:val="20"/>
        </w:rPr>
        <w:t>c</w:t>
      </w:r>
      <w:r w:rsidR="00DB3B02">
        <w:rPr>
          <w:rStyle w:val="normaltextrun"/>
          <w:rFonts w:eastAsia="Malgun Gothic"/>
          <w:szCs w:val="20"/>
        </w:rPr>
        <w:t xml:space="preserve">heme. </w:t>
      </w:r>
    </w:p>
    <w:p w14:paraId="2E2697F6" w14:textId="1742B510" w:rsidR="00624716" w:rsidRPr="00306453" w:rsidRDefault="00966CCF" w:rsidP="00F22B70">
      <w:pPr>
        <w:pStyle w:val="ListParagraph"/>
        <w:numPr>
          <w:ilvl w:val="0"/>
          <w:numId w:val="14"/>
        </w:numPr>
        <w:rPr>
          <w:rStyle w:val="normaltextrun"/>
          <w:rFonts w:eastAsia="Malgun Gothic"/>
          <w:szCs w:val="20"/>
        </w:rPr>
      </w:pPr>
      <w:r w:rsidRPr="00464509">
        <w:rPr>
          <w:rStyle w:val="normaltextrun"/>
          <w:rFonts w:eastAsia="Malgun Gothic"/>
          <w:b/>
          <w:bCs/>
          <w:szCs w:val="20"/>
          <w:u w:val="single"/>
        </w:rPr>
        <w:t xml:space="preserve">Push-based </w:t>
      </w:r>
      <w:r w:rsidR="00A0525D" w:rsidRPr="00464509">
        <w:rPr>
          <w:rStyle w:val="normaltextrun"/>
          <w:rFonts w:eastAsia="Malgun Gothic"/>
          <w:b/>
          <w:bCs/>
          <w:szCs w:val="20"/>
          <w:u w:val="single"/>
        </w:rPr>
        <w:t>mechanism</w:t>
      </w:r>
      <w:r>
        <w:rPr>
          <w:rStyle w:val="normaltextrun"/>
          <w:rFonts w:eastAsia="Malgun Gothic"/>
          <w:szCs w:val="20"/>
        </w:rPr>
        <w:t xml:space="preserve">: </w:t>
      </w:r>
      <w:r w:rsidR="00A0525D">
        <w:rPr>
          <w:rStyle w:val="normaltextrun"/>
          <w:rFonts w:eastAsia="Malgun Gothic"/>
          <w:szCs w:val="20"/>
        </w:rPr>
        <w:t xml:space="preserve">This implements a </w:t>
      </w:r>
      <w:r w:rsidR="0049398B">
        <w:rPr>
          <w:rStyle w:val="normaltextrun"/>
          <w:rFonts w:eastAsia="Malgun Gothic"/>
          <w:szCs w:val="20"/>
        </w:rPr>
        <w:t>meth</w:t>
      </w:r>
      <w:r w:rsidR="00A37D58">
        <w:rPr>
          <w:rStyle w:val="normaltextrun"/>
          <w:rFonts w:eastAsia="Malgun Gothic"/>
          <w:szCs w:val="20"/>
        </w:rPr>
        <w:t>od</w:t>
      </w:r>
      <w:r w:rsidR="0049398B">
        <w:rPr>
          <w:rStyle w:val="normaltextrun"/>
          <w:rFonts w:eastAsia="Malgun Gothic"/>
          <w:szCs w:val="20"/>
        </w:rPr>
        <w:t xml:space="preserve">ology </w:t>
      </w:r>
      <w:r w:rsidR="006746C7">
        <w:rPr>
          <w:rStyle w:val="normaltextrun"/>
          <w:rFonts w:eastAsia="Malgun Gothic"/>
          <w:szCs w:val="20"/>
        </w:rPr>
        <w:t xml:space="preserve">to report RAN aware QoE when a certain event trigger condition meets. One example of </w:t>
      </w:r>
      <w:r w:rsidR="003A5B64">
        <w:rPr>
          <w:rStyle w:val="normaltextrun"/>
          <w:rFonts w:eastAsia="Malgun Gothic"/>
          <w:szCs w:val="20"/>
        </w:rPr>
        <w:t xml:space="preserve">such </w:t>
      </w:r>
      <w:r w:rsidR="00A37D58">
        <w:rPr>
          <w:rStyle w:val="normaltextrun"/>
          <w:rFonts w:eastAsia="Malgun Gothic"/>
          <w:szCs w:val="20"/>
        </w:rPr>
        <w:t xml:space="preserve">an </w:t>
      </w:r>
      <w:r w:rsidR="006746C7">
        <w:rPr>
          <w:rStyle w:val="normaltextrun"/>
          <w:rFonts w:eastAsia="Malgun Gothic"/>
          <w:szCs w:val="20"/>
        </w:rPr>
        <w:t>event</w:t>
      </w:r>
      <w:r w:rsidR="00A37D58">
        <w:rPr>
          <w:rStyle w:val="normaltextrun"/>
          <w:rFonts w:eastAsia="Malgun Gothic"/>
          <w:szCs w:val="20"/>
        </w:rPr>
        <w:t xml:space="preserve"> </w:t>
      </w:r>
      <w:r w:rsidR="006746C7">
        <w:rPr>
          <w:rStyle w:val="normaltextrun"/>
          <w:rFonts w:eastAsia="Malgun Gothic"/>
          <w:szCs w:val="20"/>
        </w:rPr>
        <w:t>trigger can be when QoE</w:t>
      </w:r>
      <w:r w:rsidR="00A37D58">
        <w:rPr>
          <w:rStyle w:val="normaltextrun"/>
          <w:rFonts w:eastAsia="Malgun Gothic"/>
          <w:szCs w:val="20"/>
        </w:rPr>
        <w:t>'s</w:t>
      </w:r>
      <w:r w:rsidR="006746C7">
        <w:rPr>
          <w:rStyle w:val="normaltextrun"/>
          <w:rFonts w:eastAsia="Malgun Gothic"/>
          <w:szCs w:val="20"/>
        </w:rPr>
        <w:t xml:space="preserve"> overall score or acceptance level falls below a certain threshold.</w:t>
      </w:r>
      <w:r w:rsidR="00FF3A93">
        <w:rPr>
          <w:rStyle w:val="normaltextrun"/>
          <w:rFonts w:eastAsia="Malgun Gothic"/>
          <w:szCs w:val="20"/>
        </w:rPr>
        <w:t xml:space="preserve"> Upon such events, UE can send the RAN aware QoE to the network for RAN configuration optimizations.</w:t>
      </w:r>
      <w:r w:rsidR="00F45BFB">
        <w:rPr>
          <w:rStyle w:val="normaltextrun"/>
          <w:rFonts w:eastAsia="Malgun Gothic"/>
          <w:szCs w:val="20"/>
        </w:rPr>
        <w:t xml:space="preserve"> </w:t>
      </w:r>
      <w:r w:rsidR="0097214C">
        <w:rPr>
          <w:rStyle w:val="normaltextrun"/>
          <w:rFonts w:eastAsia="Malgun Gothic"/>
          <w:szCs w:val="20"/>
        </w:rPr>
        <w:t>While we can use SRB4 to implement a push-based mechanism for reporting of RAN aware QoE measurement</w:t>
      </w:r>
      <w:r w:rsidR="00FF3A93">
        <w:rPr>
          <w:rStyle w:val="normaltextrun"/>
          <w:rFonts w:eastAsia="Malgun Gothic"/>
          <w:szCs w:val="20"/>
        </w:rPr>
        <w:t xml:space="preserve"> </w:t>
      </w:r>
      <w:r w:rsidR="0097214C">
        <w:rPr>
          <w:rStyle w:val="normaltextrun"/>
          <w:rFonts w:eastAsia="Malgun Gothic"/>
          <w:szCs w:val="20"/>
        </w:rPr>
        <w:t xml:space="preserve">over SRB (in a similar fashion as legacy LTE QoE reporting), </w:t>
      </w:r>
      <w:r w:rsidR="0089136E">
        <w:rPr>
          <w:rStyle w:val="normaltextrun"/>
          <w:rFonts w:eastAsia="Malgun Gothic"/>
          <w:szCs w:val="20"/>
        </w:rPr>
        <w:t xml:space="preserve">the </w:t>
      </w:r>
      <w:r w:rsidR="0097214C">
        <w:rPr>
          <w:rStyle w:val="normaltextrun"/>
          <w:rFonts w:eastAsia="Malgun Gothic"/>
          <w:szCs w:val="20"/>
        </w:rPr>
        <w:t>network may still need a mechanism to e</w:t>
      </w:r>
      <w:r w:rsidR="0089136E">
        <w:rPr>
          <w:rStyle w:val="normaltextrun"/>
          <w:rFonts w:eastAsia="Malgun Gothic"/>
          <w:szCs w:val="20"/>
        </w:rPr>
        <w:t>stablish the relationship between RRM and RAN aware QoE measurements.</w:t>
      </w:r>
      <w:r w:rsidR="003108F8">
        <w:rPr>
          <w:rStyle w:val="normaltextrun"/>
          <w:rFonts w:eastAsia="Malgun Gothic"/>
          <w:szCs w:val="20"/>
        </w:rPr>
        <w:t xml:space="preserve"> The associated latency can be significantly reduced and a real-time RAN optimization for achieving a better QoE can be </w:t>
      </w:r>
      <w:r w:rsidR="00DE7E65">
        <w:rPr>
          <w:rStyle w:val="normaltextrun"/>
          <w:rFonts w:eastAsia="Malgun Gothic"/>
          <w:szCs w:val="20"/>
        </w:rPr>
        <w:t xml:space="preserve">obtained if we can report QoE measurements in the </w:t>
      </w:r>
      <w:r w:rsidR="003108F8">
        <w:rPr>
          <w:rStyle w:val="normaltextrun"/>
          <w:rFonts w:eastAsia="Malgun Gothic"/>
          <w:szCs w:val="20"/>
        </w:rPr>
        <w:t xml:space="preserve"> </w:t>
      </w:r>
      <w:r w:rsidR="001D1736">
        <w:rPr>
          <w:rStyle w:val="normaltextrun"/>
          <w:rFonts w:eastAsia="Malgun Gothic"/>
          <w:szCs w:val="20"/>
        </w:rPr>
        <w:t xml:space="preserve">“MeasurementReport” message over SRB1, i.e. whenever event-trigger condition meets, the RAN aware QoE container can be sent from </w:t>
      </w:r>
      <w:r w:rsidR="00546A14">
        <w:rPr>
          <w:rStyle w:val="normaltextrun"/>
          <w:rFonts w:eastAsia="Malgun Gothic"/>
          <w:szCs w:val="20"/>
        </w:rPr>
        <w:t xml:space="preserve">the </w:t>
      </w:r>
      <w:r w:rsidR="001D1736">
        <w:rPr>
          <w:rStyle w:val="normaltextrun"/>
          <w:rFonts w:eastAsia="Malgun Gothic"/>
          <w:szCs w:val="20"/>
        </w:rPr>
        <w:t>application layer to the</w:t>
      </w:r>
      <w:r w:rsidR="0089136E">
        <w:rPr>
          <w:rStyle w:val="normaltextrun"/>
          <w:rFonts w:eastAsia="Malgun Gothic"/>
          <w:szCs w:val="20"/>
        </w:rPr>
        <w:t xml:space="preserve"> </w:t>
      </w:r>
      <w:r w:rsidR="00546A14">
        <w:rPr>
          <w:rStyle w:val="normaltextrun"/>
          <w:rFonts w:eastAsia="Malgun Gothic"/>
          <w:szCs w:val="20"/>
        </w:rPr>
        <w:t>UE access stratum and then UE sends this container having RAN aware QoE measurements together with RRM measur</w:t>
      </w:r>
      <w:r w:rsidR="0099692F">
        <w:rPr>
          <w:rStyle w:val="normaltextrun"/>
          <w:rFonts w:eastAsia="Malgun Gothic"/>
          <w:szCs w:val="20"/>
        </w:rPr>
        <w:t>em</w:t>
      </w:r>
      <w:r w:rsidR="00546A14">
        <w:rPr>
          <w:rStyle w:val="normaltextrun"/>
          <w:rFonts w:eastAsia="Malgun Gothic"/>
          <w:szCs w:val="20"/>
        </w:rPr>
        <w:t xml:space="preserve">ents. </w:t>
      </w:r>
      <w:r w:rsidR="0099692F">
        <w:rPr>
          <w:rStyle w:val="normaltextrun"/>
          <w:rFonts w:eastAsia="Malgun Gothic"/>
          <w:szCs w:val="20"/>
        </w:rPr>
        <w:t>This exempt</w:t>
      </w:r>
      <w:r w:rsidR="00464509">
        <w:rPr>
          <w:rStyle w:val="normaltextrun"/>
          <w:rFonts w:eastAsia="Malgun Gothic"/>
          <w:szCs w:val="20"/>
        </w:rPr>
        <w:t>s</w:t>
      </w:r>
      <w:r w:rsidR="0099692F">
        <w:rPr>
          <w:rStyle w:val="normaltextrun"/>
          <w:rFonts w:eastAsia="Malgun Gothic"/>
          <w:szCs w:val="20"/>
        </w:rPr>
        <w:t xml:space="preserve"> the need for implementing methods to</w:t>
      </w:r>
      <w:r w:rsidR="006746C7">
        <w:rPr>
          <w:rStyle w:val="normaltextrun"/>
          <w:rFonts w:eastAsia="Malgun Gothic"/>
          <w:szCs w:val="20"/>
        </w:rPr>
        <w:t xml:space="preserve"> </w:t>
      </w:r>
      <w:r w:rsidR="0099692F">
        <w:rPr>
          <w:rStyle w:val="normaltextrun"/>
          <w:rFonts w:eastAsia="Malgun Gothic"/>
          <w:szCs w:val="20"/>
        </w:rPr>
        <w:t>establish the relationship between RRM and RAN aware</w:t>
      </w:r>
      <w:r w:rsidR="00464509">
        <w:rPr>
          <w:rStyle w:val="normaltextrun"/>
          <w:rFonts w:eastAsia="Malgun Gothic"/>
          <w:szCs w:val="20"/>
        </w:rPr>
        <w:t xml:space="preserve"> </w:t>
      </w:r>
      <w:r w:rsidR="0099692F">
        <w:rPr>
          <w:rStyle w:val="normaltextrun"/>
          <w:rFonts w:eastAsia="Malgun Gothic"/>
          <w:szCs w:val="20"/>
        </w:rPr>
        <w:t xml:space="preserve">QoE measurements. </w:t>
      </w:r>
      <w:r w:rsidR="008713AB">
        <w:rPr>
          <w:rStyle w:val="normaltextrun"/>
          <w:rFonts w:eastAsia="Malgun Gothic"/>
          <w:szCs w:val="20"/>
        </w:rPr>
        <w:t xml:space="preserve"> </w:t>
      </w:r>
      <w:r w:rsidR="00BD4AB1">
        <w:rPr>
          <w:rStyle w:val="normaltextrun"/>
          <w:rFonts w:eastAsia="Malgun Gothic"/>
          <w:szCs w:val="20"/>
        </w:rPr>
        <w:t xml:space="preserve"> </w:t>
      </w:r>
      <w:r w:rsidR="00051CEE">
        <w:rPr>
          <w:rStyle w:val="normaltextrun"/>
          <w:rFonts w:eastAsia="Malgun Gothic"/>
          <w:szCs w:val="20"/>
        </w:rPr>
        <w:t xml:space="preserve">   </w:t>
      </w:r>
    </w:p>
    <w:p w14:paraId="600929F1" w14:textId="77777777" w:rsidR="0028730D" w:rsidRDefault="0028730D" w:rsidP="00F22B70">
      <w:pPr>
        <w:rPr>
          <w:rStyle w:val="normaltextrun"/>
          <w:rFonts w:eastAsia="Malgun Gothic"/>
          <w:szCs w:val="20"/>
        </w:rPr>
      </w:pPr>
    </w:p>
    <w:p w14:paraId="64D74EBD" w14:textId="7F540843" w:rsidR="001C57A0" w:rsidRDefault="00DB10B1" w:rsidP="00F22B70">
      <w:pPr>
        <w:rPr>
          <w:rStyle w:val="normaltextrun"/>
          <w:rFonts w:eastAsia="Malgun Gothic"/>
          <w:szCs w:val="20"/>
        </w:rPr>
      </w:pPr>
      <w:r>
        <w:rPr>
          <w:rStyle w:val="normaltextrun"/>
          <w:rFonts w:eastAsia="Malgun Gothic"/>
          <w:szCs w:val="20"/>
        </w:rPr>
        <w:t xml:space="preserve">The above observation can be summarized in the below observation. </w:t>
      </w:r>
    </w:p>
    <w:p w14:paraId="19350FEF" w14:textId="77777777" w:rsidR="002219DB" w:rsidRDefault="002219DB" w:rsidP="00F22B70">
      <w:pPr>
        <w:rPr>
          <w:rStyle w:val="normaltextrun"/>
          <w:rFonts w:eastAsia="Malgun Gothic"/>
          <w:szCs w:val="20"/>
        </w:rPr>
      </w:pPr>
    </w:p>
    <w:p w14:paraId="02DB5D55" w14:textId="28E8C500" w:rsidR="00B00C5F" w:rsidRPr="00883911" w:rsidRDefault="002219DB" w:rsidP="00F22B70">
      <w:pPr>
        <w:rPr>
          <w:rStyle w:val="normaltextrun"/>
          <w:rFonts w:eastAsia="Malgun Gothic"/>
          <w:b/>
          <w:bCs/>
          <w:color w:val="000000" w:themeColor="text1"/>
          <w:szCs w:val="20"/>
        </w:rPr>
      </w:pPr>
      <w:r w:rsidRPr="00883911">
        <w:rPr>
          <w:rStyle w:val="normaltextrun"/>
          <w:rFonts w:eastAsia="Malgun Gothic"/>
          <w:b/>
          <w:bCs/>
          <w:color w:val="000000" w:themeColor="text1"/>
          <w:szCs w:val="20"/>
        </w:rPr>
        <w:t>Observation 2:</w:t>
      </w:r>
      <w:r w:rsidR="00B00C5F" w:rsidRPr="00883911">
        <w:rPr>
          <w:rStyle w:val="normaltextrun"/>
          <w:rFonts w:eastAsia="Malgun Gothic"/>
          <w:b/>
          <w:bCs/>
          <w:color w:val="000000" w:themeColor="text1"/>
          <w:szCs w:val="20"/>
        </w:rPr>
        <w:t xml:space="preserve"> For the </w:t>
      </w:r>
      <w:r w:rsidR="00884136" w:rsidRPr="00883911">
        <w:rPr>
          <w:rStyle w:val="normaltextrun"/>
          <w:rFonts w:eastAsia="Malgun Gothic"/>
          <w:b/>
          <w:bCs/>
          <w:color w:val="000000" w:themeColor="text1"/>
          <w:szCs w:val="20"/>
        </w:rPr>
        <w:t>reporting of RAN</w:t>
      </w:r>
      <w:r w:rsidR="006D42D3">
        <w:rPr>
          <w:rStyle w:val="normaltextrun"/>
          <w:rFonts w:eastAsia="Malgun Gothic"/>
          <w:b/>
          <w:bCs/>
          <w:color w:val="000000" w:themeColor="text1"/>
          <w:szCs w:val="20"/>
        </w:rPr>
        <w:t xml:space="preserve"> </w:t>
      </w:r>
      <w:r w:rsidR="00884136" w:rsidRPr="00883911">
        <w:rPr>
          <w:rStyle w:val="normaltextrun"/>
          <w:rFonts w:eastAsia="Malgun Gothic"/>
          <w:b/>
          <w:bCs/>
          <w:color w:val="000000" w:themeColor="text1"/>
          <w:szCs w:val="20"/>
        </w:rPr>
        <w:t>aw</w:t>
      </w:r>
      <w:r w:rsidR="006D42D3">
        <w:rPr>
          <w:rStyle w:val="normaltextrun"/>
          <w:rFonts w:eastAsia="Malgun Gothic"/>
          <w:b/>
          <w:bCs/>
          <w:color w:val="000000" w:themeColor="text1"/>
          <w:szCs w:val="20"/>
        </w:rPr>
        <w:t>a</w:t>
      </w:r>
      <w:r w:rsidR="00884136" w:rsidRPr="00883911">
        <w:rPr>
          <w:rStyle w:val="normaltextrun"/>
          <w:rFonts w:eastAsia="Malgun Gothic"/>
          <w:b/>
          <w:bCs/>
          <w:color w:val="000000" w:themeColor="text1"/>
          <w:szCs w:val="20"/>
        </w:rPr>
        <w:t xml:space="preserve">re </w:t>
      </w:r>
      <w:r w:rsidR="00775930" w:rsidRPr="00883911">
        <w:rPr>
          <w:rStyle w:val="normaltextrun"/>
          <w:rFonts w:eastAsia="Malgun Gothic"/>
          <w:b/>
          <w:bCs/>
          <w:color w:val="000000" w:themeColor="text1"/>
          <w:szCs w:val="20"/>
        </w:rPr>
        <w:t>QoE measurements</w:t>
      </w:r>
      <w:r w:rsidR="00B00C5F" w:rsidRPr="00883911">
        <w:rPr>
          <w:rStyle w:val="normaltextrun"/>
          <w:rFonts w:eastAsia="Malgun Gothic"/>
          <w:b/>
          <w:bCs/>
          <w:color w:val="000000" w:themeColor="text1"/>
          <w:szCs w:val="20"/>
        </w:rPr>
        <w:t>, we have</w:t>
      </w:r>
      <w:r w:rsidR="00883911" w:rsidRPr="00883911">
        <w:rPr>
          <w:rStyle w:val="normaltextrun"/>
          <w:rFonts w:eastAsia="Malgun Gothic"/>
          <w:b/>
          <w:bCs/>
          <w:color w:val="000000" w:themeColor="text1"/>
          <w:szCs w:val="20"/>
        </w:rPr>
        <w:t xml:space="preserve"> the </w:t>
      </w:r>
      <w:r w:rsidR="00883911" w:rsidRPr="00883911">
        <w:rPr>
          <w:rStyle w:val="normaltextrun"/>
          <w:rFonts w:eastAsia="MS Mincho"/>
          <w:b/>
          <w:bCs/>
          <w:color w:val="000000" w:themeColor="text1"/>
        </w:rPr>
        <w:t>following options</w:t>
      </w:r>
      <w:r w:rsidR="00B00C5F" w:rsidRPr="00883911">
        <w:rPr>
          <w:rStyle w:val="normaltextrun"/>
          <w:rFonts w:eastAsia="Malgun Gothic"/>
          <w:b/>
          <w:bCs/>
          <w:color w:val="000000" w:themeColor="text1"/>
          <w:szCs w:val="20"/>
        </w:rPr>
        <w:t>:</w:t>
      </w:r>
    </w:p>
    <w:p w14:paraId="60A2A8CE" w14:textId="5C1E9B94" w:rsidR="0064353E" w:rsidRPr="0064353E" w:rsidRDefault="0070275A" w:rsidP="00F53C3D">
      <w:pPr>
        <w:pStyle w:val="ListParagraph"/>
        <w:numPr>
          <w:ilvl w:val="0"/>
          <w:numId w:val="10"/>
        </w:numPr>
        <w:rPr>
          <w:rStyle w:val="normaltextrun"/>
          <w:rFonts w:eastAsia="Malgun Gothic"/>
          <w:b/>
          <w:bCs/>
          <w:szCs w:val="20"/>
        </w:rPr>
      </w:pPr>
      <w:r w:rsidRPr="0064353E">
        <w:rPr>
          <w:rStyle w:val="normaltextrun"/>
          <w:rFonts w:eastAsia="Malgun Gothic"/>
          <w:b/>
          <w:bCs/>
          <w:szCs w:val="20"/>
        </w:rPr>
        <w:t>Use SRB2</w:t>
      </w:r>
      <w:r w:rsidR="009E73E6" w:rsidRPr="0064353E">
        <w:rPr>
          <w:rStyle w:val="normaltextrun"/>
          <w:rFonts w:eastAsia="Malgun Gothic"/>
          <w:b/>
          <w:bCs/>
          <w:szCs w:val="20"/>
        </w:rPr>
        <w:t>, and UEInformationRequest and UEInformationResponse proce</w:t>
      </w:r>
      <w:r w:rsidR="0064353E" w:rsidRPr="0064353E">
        <w:rPr>
          <w:rStyle w:val="normaltextrun"/>
          <w:rFonts w:eastAsia="Malgun Gothic"/>
          <w:b/>
          <w:bCs/>
          <w:szCs w:val="20"/>
        </w:rPr>
        <w:t>dure for the reporting of RAN</w:t>
      </w:r>
      <w:r w:rsidR="006D42D3">
        <w:rPr>
          <w:rStyle w:val="normaltextrun"/>
          <w:rFonts w:eastAsia="Malgun Gothic"/>
          <w:b/>
          <w:bCs/>
          <w:szCs w:val="20"/>
        </w:rPr>
        <w:t xml:space="preserve"> </w:t>
      </w:r>
      <w:r w:rsidR="0064353E" w:rsidRPr="0064353E">
        <w:rPr>
          <w:rStyle w:val="normaltextrun"/>
          <w:rFonts w:eastAsia="Malgun Gothic"/>
          <w:b/>
          <w:bCs/>
          <w:szCs w:val="20"/>
        </w:rPr>
        <w:t>aw</w:t>
      </w:r>
      <w:r w:rsidR="006D42D3">
        <w:rPr>
          <w:rStyle w:val="normaltextrun"/>
          <w:rFonts w:eastAsia="Malgun Gothic"/>
          <w:b/>
          <w:bCs/>
          <w:szCs w:val="20"/>
        </w:rPr>
        <w:t>a</w:t>
      </w:r>
      <w:r w:rsidR="0064353E" w:rsidRPr="0064353E">
        <w:rPr>
          <w:rStyle w:val="normaltextrun"/>
          <w:rFonts w:eastAsia="Malgun Gothic"/>
          <w:b/>
          <w:bCs/>
          <w:szCs w:val="20"/>
        </w:rPr>
        <w:t>re QoE measurements report.</w:t>
      </w:r>
    </w:p>
    <w:p w14:paraId="209B436C" w14:textId="2D091C2B" w:rsidR="009A039B" w:rsidRPr="00767D43" w:rsidRDefault="0064353E" w:rsidP="00F53C3D">
      <w:pPr>
        <w:pStyle w:val="ListParagraph"/>
        <w:numPr>
          <w:ilvl w:val="0"/>
          <w:numId w:val="10"/>
        </w:numPr>
        <w:rPr>
          <w:rStyle w:val="normaltextrun"/>
          <w:rFonts w:ascii="Arial" w:eastAsia="SimSun" w:hAnsi="Arial"/>
          <w:sz w:val="36"/>
          <w:szCs w:val="20"/>
          <w:lang w:val="fr-FR" w:eastAsia="zh-CN"/>
        </w:rPr>
      </w:pPr>
      <w:r>
        <w:rPr>
          <w:rStyle w:val="normaltextrun"/>
          <w:rFonts w:eastAsia="Malgun Gothic"/>
          <w:b/>
          <w:bCs/>
          <w:szCs w:val="20"/>
        </w:rPr>
        <w:t xml:space="preserve">Introduce SRB4 for </w:t>
      </w:r>
      <w:r w:rsidR="005C683A">
        <w:rPr>
          <w:rStyle w:val="normaltextrun"/>
          <w:rFonts w:eastAsia="Malgun Gothic"/>
          <w:b/>
          <w:bCs/>
          <w:szCs w:val="20"/>
        </w:rPr>
        <w:t>RAN</w:t>
      </w:r>
      <w:r w:rsidR="006D42D3">
        <w:rPr>
          <w:rStyle w:val="normaltextrun"/>
          <w:rFonts w:eastAsia="Malgun Gothic"/>
          <w:b/>
          <w:bCs/>
          <w:szCs w:val="20"/>
        </w:rPr>
        <w:t xml:space="preserve"> </w:t>
      </w:r>
      <w:r w:rsidR="005C683A">
        <w:rPr>
          <w:rStyle w:val="normaltextrun"/>
          <w:rFonts w:eastAsia="Malgun Gothic"/>
          <w:b/>
          <w:bCs/>
          <w:szCs w:val="20"/>
        </w:rPr>
        <w:t xml:space="preserve">aware </w:t>
      </w:r>
      <w:r>
        <w:rPr>
          <w:rStyle w:val="normaltextrun"/>
          <w:rFonts w:eastAsia="Malgun Gothic"/>
          <w:b/>
          <w:bCs/>
          <w:szCs w:val="20"/>
        </w:rPr>
        <w:t>NR QoE meas</w:t>
      </w:r>
      <w:r w:rsidR="005C683A">
        <w:rPr>
          <w:rStyle w:val="normaltextrun"/>
          <w:rFonts w:eastAsia="Malgun Gothic"/>
          <w:b/>
          <w:bCs/>
          <w:szCs w:val="20"/>
        </w:rPr>
        <w:t>urement</w:t>
      </w:r>
      <w:r w:rsidR="00484924">
        <w:rPr>
          <w:rStyle w:val="normaltextrun"/>
          <w:rFonts w:eastAsia="Malgun Gothic"/>
          <w:b/>
          <w:bCs/>
          <w:szCs w:val="20"/>
        </w:rPr>
        <w:t xml:space="preserve">s, and UEInformationRequest and UEInformationResponse procedure </w:t>
      </w:r>
      <w:r w:rsidR="009A039B">
        <w:rPr>
          <w:rStyle w:val="normaltextrun"/>
          <w:rFonts w:eastAsia="Malgun Gothic"/>
          <w:b/>
          <w:bCs/>
          <w:szCs w:val="20"/>
        </w:rPr>
        <w:t>over SRB4 for the reporting of RAN</w:t>
      </w:r>
      <w:r w:rsidR="006D42D3">
        <w:rPr>
          <w:rStyle w:val="normaltextrun"/>
          <w:rFonts w:eastAsia="Malgun Gothic"/>
          <w:b/>
          <w:bCs/>
          <w:szCs w:val="20"/>
        </w:rPr>
        <w:t xml:space="preserve"> </w:t>
      </w:r>
      <w:r w:rsidR="009A039B">
        <w:rPr>
          <w:rStyle w:val="normaltextrun"/>
          <w:rFonts w:eastAsia="Malgun Gothic"/>
          <w:b/>
          <w:bCs/>
          <w:szCs w:val="20"/>
        </w:rPr>
        <w:t xml:space="preserve">aware QoE measurements. </w:t>
      </w:r>
    </w:p>
    <w:p w14:paraId="233CFC5C" w14:textId="7E955E3C" w:rsidR="00767D43" w:rsidRPr="00A45A1F" w:rsidRDefault="008A4C16" w:rsidP="00F53C3D">
      <w:pPr>
        <w:pStyle w:val="ListParagraph"/>
        <w:numPr>
          <w:ilvl w:val="0"/>
          <w:numId w:val="10"/>
        </w:numPr>
        <w:rPr>
          <w:rStyle w:val="normaltextrun"/>
          <w:rFonts w:ascii="Arial" w:eastAsia="SimSun" w:hAnsi="Arial"/>
          <w:b/>
          <w:bCs/>
          <w:sz w:val="36"/>
          <w:szCs w:val="20"/>
          <w:lang w:val="fr-FR" w:eastAsia="zh-CN"/>
        </w:rPr>
      </w:pPr>
      <w:r w:rsidRPr="008A4C16">
        <w:rPr>
          <w:rStyle w:val="normaltextrun"/>
          <w:rFonts w:eastAsia="SimSun"/>
          <w:b/>
          <w:bCs/>
          <w:szCs w:val="20"/>
          <w:lang w:val="fr-FR" w:eastAsia="zh-CN"/>
        </w:rPr>
        <w:t xml:space="preserve">Event-triggered </w:t>
      </w:r>
      <w:r w:rsidR="003574B2">
        <w:rPr>
          <w:rStyle w:val="normaltextrun"/>
          <w:rFonts w:eastAsia="SimSun"/>
          <w:b/>
          <w:bCs/>
          <w:szCs w:val="20"/>
          <w:lang w:val="fr-FR" w:eastAsia="zh-CN"/>
        </w:rPr>
        <w:t>RAN</w:t>
      </w:r>
      <w:r w:rsidR="006D42D3">
        <w:rPr>
          <w:rStyle w:val="normaltextrun"/>
          <w:rFonts w:eastAsia="SimSun"/>
          <w:b/>
          <w:bCs/>
          <w:szCs w:val="20"/>
          <w:lang w:val="fr-FR" w:eastAsia="zh-CN"/>
        </w:rPr>
        <w:t xml:space="preserve"> </w:t>
      </w:r>
      <w:r w:rsidR="003574B2">
        <w:rPr>
          <w:rStyle w:val="normaltextrun"/>
          <w:rFonts w:eastAsia="SimSun"/>
          <w:b/>
          <w:bCs/>
          <w:szCs w:val="20"/>
          <w:lang w:val="fr-FR" w:eastAsia="zh-CN"/>
        </w:rPr>
        <w:t>aware</w:t>
      </w:r>
      <w:r w:rsidRPr="008A4C16">
        <w:rPr>
          <w:rStyle w:val="normaltextrun"/>
          <w:rFonts w:eastAsia="SimSun"/>
          <w:b/>
          <w:bCs/>
          <w:szCs w:val="20"/>
          <w:lang w:val="fr-FR" w:eastAsia="zh-CN"/>
        </w:rPr>
        <w:t xml:space="preserve"> QoE measurement</w:t>
      </w:r>
      <w:r w:rsidR="003574B2">
        <w:rPr>
          <w:rStyle w:val="normaltextrun"/>
          <w:rFonts w:eastAsia="SimSun"/>
          <w:b/>
          <w:bCs/>
          <w:szCs w:val="20"/>
          <w:lang w:val="fr-FR" w:eastAsia="zh-CN"/>
        </w:rPr>
        <w:t xml:space="preserve">s </w:t>
      </w:r>
      <w:r w:rsidRPr="008A4C16">
        <w:rPr>
          <w:rStyle w:val="normaltextrun"/>
          <w:rFonts w:eastAsia="SimSun"/>
          <w:b/>
          <w:bCs/>
          <w:szCs w:val="20"/>
          <w:lang w:val="fr-FR" w:eastAsia="zh-CN"/>
        </w:rPr>
        <w:t>over SRB4</w:t>
      </w:r>
      <w:r w:rsidR="00FC77E7">
        <w:rPr>
          <w:rStyle w:val="normaltextrun"/>
          <w:rFonts w:eastAsia="SimSun"/>
          <w:b/>
          <w:bCs/>
          <w:szCs w:val="20"/>
          <w:lang w:val="fr-FR" w:eastAsia="zh-CN"/>
        </w:rPr>
        <w:t>.</w:t>
      </w:r>
    </w:p>
    <w:p w14:paraId="069DDDB4" w14:textId="3BD9392A" w:rsidR="00926237" w:rsidRPr="00926237" w:rsidRDefault="00A45A1F" w:rsidP="00926237">
      <w:pPr>
        <w:pStyle w:val="ListParagraph"/>
        <w:numPr>
          <w:ilvl w:val="0"/>
          <w:numId w:val="10"/>
        </w:numPr>
        <w:rPr>
          <w:rStyle w:val="normaltextrun"/>
          <w:rFonts w:eastAsia="Malgun Gothic"/>
          <w:szCs w:val="20"/>
        </w:rPr>
      </w:pPr>
      <w:r w:rsidRPr="00926237">
        <w:rPr>
          <w:rStyle w:val="normaltextrun"/>
          <w:rFonts w:eastAsia="SimSun"/>
          <w:b/>
          <w:bCs/>
          <w:szCs w:val="20"/>
          <w:lang w:val="fr-FR" w:eastAsia="zh-CN"/>
        </w:rPr>
        <w:t>Event-trigger RAN</w:t>
      </w:r>
      <w:r w:rsidR="006D42D3" w:rsidRPr="00926237">
        <w:rPr>
          <w:rStyle w:val="normaltextrun"/>
          <w:rFonts w:eastAsia="SimSun"/>
          <w:b/>
          <w:bCs/>
          <w:szCs w:val="20"/>
          <w:lang w:val="fr-FR" w:eastAsia="zh-CN"/>
        </w:rPr>
        <w:t xml:space="preserve"> </w:t>
      </w:r>
      <w:r w:rsidRPr="00926237">
        <w:rPr>
          <w:rStyle w:val="normaltextrun"/>
          <w:rFonts w:eastAsia="SimSun"/>
          <w:b/>
          <w:bCs/>
          <w:szCs w:val="20"/>
          <w:lang w:val="fr-FR" w:eastAsia="zh-CN"/>
        </w:rPr>
        <w:t xml:space="preserve">aware QoE measurement reporting </w:t>
      </w:r>
      <w:r w:rsidR="002019A4" w:rsidRPr="00926237">
        <w:rPr>
          <w:rStyle w:val="normaltextrun"/>
          <w:rFonts w:eastAsia="Malgun Gothic"/>
          <w:b/>
          <w:bCs/>
          <w:szCs w:val="20"/>
        </w:rPr>
        <w:t>in the MeasurementReport over SRB1</w:t>
      </w:r>
      <w:r w:rsidRPr="00926237">
        <w:rPr>
          <w:rStyle w:val="normaltextrun"/>
          <w:rFonts w:eastAsia="SimSun"/>
          <w:b/>
          <w:bCs/>
          <w:szCs w:val="20"/>
          <w:lang w:val="fr-FR" w:eastAsia="zh-CN"/>
        </w:rPr>
        <w:t xml:space="preserve">. </w:t>
      </w:r>
    </w:p>
    <w:p w14:paraId="2CE89F6D" w14:textId="250C8110" w:rsidR="00926237" w:rsidRDefault="00926237" w:rsidP="00926237">
      <w:pPr>
        <w:rPr>
          <w:rStyle w:val="normaltextrun"/>
          <w:rFonts w:eastAsia="Malgun Gothic"/>
          <w:szCs w:val="20"/>
        </w:rPr>
      </w:pPr>
    </w:p>
    <w:p w14:paraId="6BC01202" w14:textId="5C42B303" w:rsidR="007C30B7" w:rsidRDefault="007C30B7" w:rsidP="00926237">
      <w:pPr>
        <w:rPr>
          <w:rStyle w:val="normaltextrun"/>
          <w:rFonts w:eastAsia="Malgun Gothic"/>
          <w:szCs w:val="20"/>
        </w:rPr>
      </w:pPr>
      <w:r>
        <w:rPr>
          <w:rStyle w:val="normaltextrun"/>
          <w:rFonts w:eastAsia="Malgun Gothic"/>
          <w:szCs w:val="20"/>
        </w:rPr>
        <w:t>As discussed previously, for the legacy QoE measurements</w:t>
      </w:r>
      <w:r w:rsidR="00063D8E">
        <w:rPr>
          <w:rStyle w:val="normaltextrun"/>
          <w:rFonts w:eastAsia="Malgun Gothic"/>
          <w:szCs w:val="20"/>
        </w:rPr>
        <w:t xml:space="preserve"> (detailed QoE measurement for application-layer optimizations), our preference is to still use </w:t>
      </w:r>
      <w:r w:rsidR="00F745E4">
        <w:rPr>
          <w:rStyle w:val="normaltextrun"/>
          <w:rFonts w:eastAsia="Malgun Gothic"/>
          <w:szCs w:val="20"/>
        </w:rPr>
        <w:t xml:space="preserve">a </w:t>
      </w:r>
      <w:r w:rsidR="00063D8E">
        <w:rPr>
          <w:rStyle w:val="normaltextrun"/>
          <w:rFonts w:eastAsia="Malgun Gothic"/>
          <w:szCs w:val="20"/>
        </w:rPr>
        <w:t>push-based mechanism over SRB4</w:t>
      </w:r>
      <w:r w:rsidR="00F745E4">
        <w:rPr>
          <w:rStyle w:val="normaltextrun"/>
          <w:rFonts w:eastAsia="Malgun Gothic"/>
          <w:szCs w:val="20"/>
        </w:rPr>
        <w:t xml:space="preserve"> while for the reporting of RAN aware QoE measurement we prefer to use option 4 to reduce signaling and associated latency to achieve real-time RAN optimizations for achieving a better UE QoE. </w:t>
      </w:r>
    </w:p>
    <w:p w14:paraId="3558993C" w14:textId="22FB5569" w:rsidR="002D00DD" w:rsidRDefault="002D00DD" w:rsidP="009A039B">
      <w:pPr>
        <w:rPr>
          <w:rStyle w:val="normaltextrun"/>
          <w:rFonts w:eastAsia="Malgun Gothic"/>
          <w:szCs w:val="20"/>
        </w:rPr>
      </w:pPr>
    </w:p>
    <w:p w14:paraId="1F0862FB" w14:textId="7B631317" w:rsidR="002D00DD" w:rsidRDefault="002D00DD" w:rsidP="009A039B">
      <w:pPr>
        <w:rPr>
          <w:rStyle w:val="normaltextrun"/>
          <w:rFonts w:eastAsia="Malgun Gothic"/>
          <w:b/>
          <w:bCs/>
          <w:szCs w:val="20"/>
        </w:rPr>
      </w:pPr>
      <w:r w:rsidRPr="002D00DD">
        <w:rPr>
          <w:rStyle w:val="normaltextrun"/>
          <w:rFonts w:eastAsia="Malgun Gothic"/>
          <w:b/>
          <w:bCs/>
          <w:szCs w:val="20"/>
        </w:rPr>
        <w:t xml:space="preserve">Proposal 1: </w:t>
      </w:r>
      <w:r w:rsidR="002D604A">
        <w:rPr>
          <w:rStyle w:val="normaltextrun"/>
          <w:rFonts w:eastAsia="Malgun Gothic"/>
          <w:b/>
          <w:bCs/>
          <w:szCs w:val="20"/>
        </w:rPr>
        <w:t>UE reports the RANaware QoE measurement</w:t>
      </w:r>
      <w:r w:rsidR="00137A96">
        <w:rPr>
          <w:rStyle w:val="normaltextrun"/>
          <w:rFonts w:eastAsia="Malgun Gothic"/>
          <w:b/>
          <w:bCs/>
          <w:szCs w:val="20"/>
        </w:rPr>
        <w:t xml:space="preserve"> in the MeasurementReport together with RRM measurements when event-trigger condition</w:t>
      </w:r>
      <w:r w:rsidR="000C48D6">
        <w:rPr>
          <w:rStyle w:val="normaltextrun"/>
          <w:rFonts w:eastAsia="Malgun Gothic"/>
          <w:b/>
          <w:bCs/>
          <w:szCs w:val="20"/>
        </w:rPr>
        <w:t>s</w:t>
      </w:r>
      <w:r w:rsidR="00137A96">
        <w:rPr>
          <w:rStyle w:val="normaltextrun"/>
          <w:rFonts w:eastAsia="Malgun Gothic"/>
          <w:b/>
          <w:bCs/>
          <w:szCs w:val="20"/>
        </w:rPr>
        <w:t xml:space="preserve"> are met and reports the detailed </w:t>
      </w:r>
      <w:r w:rsidR="00EE3860">
        <w:rPr>
          <w:rStyle w:val="normaltextrun"/>
          <w:rFonts w:eastAsia="Malgun Gothic"/>
          <w:b/>
          <w:bCs/>
          <w:szCs w:val="20"/>
        </w:rPr>
        <w:t>traditional</w:t>
      </w:r>
      <w:r w:rsidR="00137A96">
        <w:rPr>
          <w:rStyle w:val="normaltextrun"/>
          <w:rFonts w:eastAsia="Malgun Gothic"/>
          <w:b/>
          <w:bCs/>
          <w:szCs w:val="20"/>
        </w:rPr>
        <w:t xml:space="preserve"> QoE measurement</w:t>
      </w:r>
      <w:r w:rsidR="00EE3860">
        <w:rPr>
          <w:rStyle w:val="normaltextrun"/>
          <w:rFonts w:eastAsia="Malgun Gothic"/>
          <w:b/>
          <w:bCs/>
          <w:szCs w:val="20"/>
        </w:rPr>
        <w:t>s for application optimizations</w:t>
      </w:r>
      <w:r w:rsidR="00137A96">
        <w:rPr>
          <w:rStyle w:val="normaltextrun"/>
          <w:rFonts w:eastAsia="Malgun Gothic"/>
          <w:b/>
          <w:bCs/>
          <w:szCs w:val="20"/>
        </w:rPr>
        <w:t xml:space="preserve"> over SRB4</w:t>
      </w:r>
      <w:r w:rsidR="000C48D6">
        <w:rPr>
          <w:rStyle w:val="normaltextrun"/>
          <w:rFonts w:eastAsia="Malgun Gothic"/>
          <w:b/>
          <w:bCs/>
          <w:szCs w:val="20"/>
        </w:rPr>
        <w:t xml:space="preserve"> in a similar fashion as LTE QoE reporting. </w:t>
      </w:r>
      <w:r w:rsidR="00137A96">
        <w:rPr>
          <w:rStyle w:val="normaltextrun"/>
          <w:rFonts w:eastAsia="Malgun Gothic"/>
          <w:b/>
          <w:bCs/>
          <w:szCs w:val="20"/>
        </w:rPr>
        <w:t xml:space="preserve"> </w:t>
      </w:r>
    </w:p>
    <w:p w14:paraId="22E058F6" w14:textId="3FBA797F" w:rsidR="000C48D6" w:rsidRDefault="000C48D6" w:rsidP="009A039B">
      <w:pPr>
        <w:rPr>
          <w:rStyle w:val="normaltextrun"/>
          <w:rFonts w:eastAsia="Malgun Gothic"/>
          <w:b/>
          <w:bCs/>
          <w:szCs w:val="20"/>
        </w:rPr>
      </w:pPr>
    </w:p>
    <w:p w14:paraId="76BEAC2F" w14:textId="0647E1DF" w:rsidR="00023DA3" w:rsidRDefault="00944BD8" w:rsidP="009A039B">
      <w:pPr>
        <w:rPr>
          <w:rStyle w:val="normaltextrun"/>
          <w:rFonts w:eastAsia="Malgun Gothic"/>
          <w:szCs w:val="20"/>
        </w:rPr>
      </w:pPr>
      <w:r>
        <w:rPr>
          <w:rStyle w:val="normaltextrun"/>
          <w:rFonts w:eastAsia="Malgun Gothic"/>
          <w:szCs w:val="20"/>
        </w:rPr>
        <w:t xml:space="preserve">For more details, see the activation and reporting procedure for the </w:t>
      </w:r>
      <w:r w:rsidR="00DB79AE">
        <w:rPr>
          <w:rStyle w:val="normaltextrun"/>
          <w:rFonts w:eastAsia="Malgun Gothic"/>
          <w:szCs w:val="20"/>
        </w:rPr>
        <w:t xml:space="preserve">NR QoE measurements in Fig. 1. </w:t>
      </w:r>
    </w:p>
    <w:p w14:paraId="0EB0D3ED" w14:textId="5DD40EFF" w:rsidR="00A801E3" w:rsidRDefault="00A801E3" w:rsidP="009A039B">
      <w:pPr>
        <w:rPr>
          <w:rStyle w:val="normaltextrun"/>
          <w:rFonts w:eastAsia="Malgun Gothic"/>
          <w:szCs w:val="20"/>
        </w:rPr>
      </w:pPr>
    </w:p>
    <w:p w14:paraId="3C3FEF3C" w14:textId="77777777" w:rsidR="00A669DE" w:rsidRDefault="00A669DE" w:rsidP="00A669DE">
      <w:pPr>
        <w:pStyle w:val="ListParagraph"/>
        <w:numPr>
          <w:ilvl w:val="1"/>
          <w:numId w:val="9"/>
        </w:numPr>
        <w:rPr>
          <w:rFonts w:eastAsia="SimSun"/>
          <w:b/>
          <w:bCs/>
          <w:sz w:val="22"/>
          <w:szCs w:val="22"/>
          <w:lang w:val="fr-FR" w:eastAsia="zh-CN"/>
        </w:rPr>
      </w:pPr>
      <w:r w:rsidRPr="000915B9">
        <w:rPr>
          <w:rFonts w:eastAsia="SimSun"/>
          <w:b/>
          <w:bCs/>
          <w:sz w:val="22"/>
          <w:szCs w:val="22"/>
          <w:lang w:val="fr-FR" w:eastAsia="zh-CN"/>
        </w:rPr>
        <w:t>Handling of IDLE/INACTIVE QoE reporting and QoE reporting in RAN overload scenario</w:t>
      </w:r>
    </w:p>
    <w:p w14:paraId="7BC9AAC8" w14:textId="77777777" w:rsidR="00A669DE" w:rsidRDefault="00A669DE" w:rsidP="00A669DE">
      <w:pPr>
        <w:rPr>
          <w:rFonts w:eastAsia="SimSun"/>
          <w:b/>
          <w:bCs/>
          <w:sz w:val="22"/>
          <w:szCs w:val="22"/>
          <w:lang w:val="fr-FR" w:eastAsia="zh-CN"/>
        </w:rPr>
      </w:pPr>
    </w:p>
    <w:p w14:paraId="454FB1A3" w14:textId="7D39AEF6" w:rsidR="00A669DE" w:rsidRDefault="00A669DE" w:rsidP="00653F87">
      <w:pPr>
        <w:spacing w:after="120"/>
        <w:rPr>
          <w:rFonts w:eastAsia="SimSun"/>
          <w:szCs w:val="20"/>
          <w:lang w:val="fr-FR" w:eastAsia="zh-CN"/>
        </w:rPr>
      </w:pPr>
      <w:r w:rsidRPr="000915B9">
        <w:rPr>
          <w:rFonts w:eastAsia="SimSun"/>
          <w:szCs w:val="20"/>
          <w:lang w:val="fr-FR" w:eastAsia="zh-CN"/>
        </w:rPr>
        <w:t xml:space="preserve">As the </w:t>
      </w:r>
      <w:r>
        <w:rPr>
          <w:rFonts w:eastAsia="SimSun"/>
          <w:szCs w:val="20"/>
          <w:lang w:val="fr-FR" w:eastAsia="zh-CN"/>
        </w:rPr>
        <w:t xml:space="preserve">NR QoE measurements can be obtained in the IDLE/INACTIVE services, thus a mechanism is required to avoid UE going to a connected state just for reporting purposes. Furthermore, as we argued previously for supporting event-triggered NR QoE measurements, thus we need mechanisms at the RAN to discard/suspend the reporting of NR QoE measurements when overloaded. </w:t>
      </w:r>
    </w:p>
    <w:p w14:paraId="1D5E8932" w14:textId="77777777" w:rsidR="00A669DE" w:rsidRDefault="00A669DE" w:rsidP="00A669DE">
      <w:pPr>
        <w:rPr>
          <w:rFonts w:eastAsia="SimSun"/>
          <w:b/>
          <w:bCs/>
          <w:szCs w:val="20"/>
          <w:lang w:val="fr-FR" w:eastAsia="zh-CN"/>
        </w:rPr>
      </w:pPr>
      <w:r w:rsidRPr="004251AA">
        <w:rPr>
          <w:rFonts w:eastAsia="SimSun"/>
          <w:b/>
          <w:bCs/>
          <w:szCs w:val="20"/>
          <w:lang w:val="fr-FR" w:eastAsia="zh-CN"/>
        </w:rPr>
        <w:t xml:space="preserve">Proposal </w:t>
      </w:r>
      <w:r>
        <w:rPr>
          <w:rFonts w:eastAsia="SimSun"/>
          <w:b/>
          <w:bCs/>
          <w:szCs w:val="20"/>
          <w:lang w:val="fr-FR" w:eastAsia="zh-CN"/>
        </w:rPr>
        <w:t>2</w:t>
      </w:r>
      <w:r w:rsidRPr="004251AA">
        <w:rPr>
          <w:rFonts w:eastAsia="SimSun"/>
          <w:b/>
          <w:bCs/>
          <w:szCs w:val="20"/>
          <w:lang w:val="fr-FR" w:eastAsia="zh-CN"/>
        </w:rPr>
        <w:t xml:space="preserve">: RAN can configure UE to suspend QoE reporting when overloaded.  </w:t>
      </w:r>
    </w:p>
    <w:p w14:paraId="4EC1F883" w14:textId="77777777" w:rsidR="00A669DE" w:rsidRDefault="00A669DE" w:rsidP="00A669DE">
      <w:pPr>
        <w:rPr>
          <w:rFonts w:eastAsia="SimSun"/>
          <w:b/>
          <w:bCs/>
          <w:szCs w:val="20"/>
          <w:lang w:val="fr-FR" w:eastAsia="zh-CN"/>
        </w:rPr>
      </w:pPr>
    </w:p>
    <w:p w14:paraId="0267A005" w14:textId="77777777" w:rsidR="00A669DE" w:rsidRDefault="00A669DE" w:rsidP="00A669DE">
      <w:pPr>
        <w:rPr>
          <w:rFonts w:eastAsia="SimSun"/>
          <w:szCs w:val="20"/>
          <w:lang w:val="fr-FR" w:eastAsia="zh-CN"/>
        </w:rPr>
      </w:pPr>
      <w:r w:rsidRPr="003E2DB9">
        <w:rPr>
          <w:rFonts w:eastAsia="SimSun"/>
          <w:szCs w:val="20"/>
          <w:lang w:val="fr-FR" w:eastAsia="zh-CN"/>
        </w:rPr>
        <w:t xml:space="preserve">A common mechanism </w:t>
      </w:r>
      <w:r>
        <w:rPr>
          <w:rFonts w:eastAsia="SimSun"/>
          <w:szCs w:val="20"/>
          <w:lang w:val="fr-FR" w:eastAsia="zh-CN"/>
        </w:rPr>
        <w:t>for handling both the reporting of NR QoE measurements in the IDLE/INACTIVE state and the RAN overloading scenario is desired. We have the following proposal to handle them :</w:t>
      </w:r>
    </w:p>
    <w:p w14:paraId="5C729EE8" w14:textId="77777777" w:rsidR="00A669DE" w:rsidRDefault="00A669DE" w:rsidP="00A669DE">
      <w:pPr>
        <w:rPr>
          <w:rFonts w:eastAsia="SimSun"/>
          <w:szCs w:val="20"/>
          <w:lang w:val="fr-FR" w:eastAsia="zh-CN"/>
        </w:rPr>
      </w:pPr>
    </w:p>
    <w:p w14:paraId="344701E0" w14:textId="77777777" w:rsidR="00A669DE" w:rsidRDefault="00A669DE" w:rsidP="00A669DE">
      <w:pPr>
        <w:rPr>
          <w:rFonts w:eastAsia="SimSun"/>
          <w:b/>
          <w:bCs/>
          <w:szCs w:val="20"/>
          <w:lang w:val="fr-FR" w:eastAsia="zh-CN"/>
        </w:rPr>
      </w:pPr>
      <w:r w:rsidRPr="002A0D59">
        <w:rPr>
          <w:rFonts w:eastAsia="SimSun"/>
          <w:b/>
          <w:bCs/>
          <w:szCs w:val="20"/>
          <w:lang w:val="fr-FR" w:eastAsia="zh-CN"/>
        </w:rPr>
        <w:t xml:space="preserve">Proposal </w:t>
      </w:r>
      <w:r>
        <w:rPr>
          <w:rFonts w:eastAsia="SimSun"/>
          <w:b/>
          <w:bCs/>
          <w:szCs w:val="20"/>
          <w:lang w:val="fr-FR" w:eastAsia="zh-CN"/>
        </w:rPr>
        <w:t>3</w:t>
      </w:r>
      <w:r w:rsidRPr="002A0D59">
        <w:rPr>
          <w:rFonts w:eastAsia="SimSun"/>
          <w:b/>
          <w:bCs/>
          <w:szCs w:val="20"/>
          <w:lang w:val="fr-FR" w:eastAsia="zh-CN"/>
        </w:rPr>
        <w:t>: For the suspension of the NR QoE measurements and reinitializing the</w:t>
      </w:r>
      <w:r>
        <w:rPr>
          <w:rFonts w:eastAsia="SimSun"/>
          <w:b/>
          <w:bCs/>
          <w:szCs w:val="20"/>
          <w:lang w:val="fr-FR" w:eastAsia="zh-CN"/>
        </w:rPr>
        <w:t xml:space="preserve"> reporting procedure, we have the following :</w:t>
      </w:r>
    </w:p>
    <w:p w14:paraId="231FC5D2" w14:textId="77777777" w:rsidR="00A669DE" w:rsidRPr="0016612A" w:rsidRDefault="00A669DE" w:rsidP="00A669DE">
      <w:pPr>
        <w:pStyle w:val="ListParagraph"/>
        <w:numPr>
          <w:ilvl w:val="0"/>
          <w:numId w:val="12"/>
        </w:numPr>
        <w:contextualSpacing w:val="0"/>
        <w:rPr>
          <w:b/>
          <w:bCs/>
          <w:szCs w:val="22"/>
        </w:rPr>
      </w:pPr>
      <w:r w:rsidRPr="0016612A">
        <w:rPr>
          <w:b/>
          <w:bCs/>
        </w:rPr>
        <w:t>UE AS indicates App layer to suspend QoE reporting when</w:t>
      </w:r>
    </w:p>
    <w:p w14:paraId="14F4BBCB" w14:textId="77777777" w:rsidR="00A669DE" w:rsidRPr="0016612A" w:rsidRDefault="00A669DE" w:rsidP="00A669DE">
      <w:pPr>
        <w:pStyle w:val="ListParagraph"/>
        <w:numPr>
          <w:ilvl w:val="1"/>
          <w:numId w:val="12"/>
        </w:numPr>
        <w:contextualSpacing w:val="0"/>
        <w:rPr>
          <w:b/>
          <w:bCs/>
        </w:rPr>
      </w:pPr>
      <w:r w:rsidRPr="0016612A">
        <w:rPr>
          <w:b/>
          <w:bCs/>
        </w:rPr>
        <w:t xml:space="preserve">UE goes into RRC IDLE/INACTIVE </w:t>
      </w:r>
    </w:p>
    <w:p w14:paraId="0BD51E8F" w14:textId="77777777" w:rsidR="00A669DE" w:rsidRPr="0016612A" w:rsidRDefault="00A669DE" w:rsidP="00A669DE">
      <w:pPr>
        <w:pStyle w:val="ListParagraph"/>
        <w:numPr>
          <w:ilvl w:val="1"/>
          <w:numId w:val="12"/>
        </w:numPr>
        <w:contextualSpacing w:val="0"/>
        <w:rPr>
          <w:b/>
          <w:bCs/>
        </w:rPr>
      </w:pPr>
      <w:r w:rsidRPr="0016612A">
        <w:rPr>
          <w:b/>
          <w:bCs/>
        </w:rPr>
        <w:t>UE receives gNB indication for QoE report suspending due to RAN congestion</w:t>
      </w:r>
    </w:p>
    <w:p w14:paraId="0A021630" w14:textId="77777777" w:rsidR="00A669DE" w:rsidRPr="0016612A" w:rsidRDefault="00A669DE" w:rsidP="00A669DE">
      <w:pPr>
        <w:pStyle w:val="ListParagraph"/>
        <w:numPr>
          <w:ilvl w:val="0"/>
          <w:numId w:val="12"/>
        </w:numPr>
        <w:contextualSpacing w:val="0"/>
        <w:rPr>
          <w:b/>
          <w:bCs/>
        </w:rPr>
      </w:pPr>
      <w:r w:rsidRPr="0016612A">
        <w:rPr>
          <w:b/>
          <w:bCs/>
        </w:rPr>
        <w:t xml:space="preserve">UE AS indicates App layer to resume QoE reporting when </w:t>
      </w:r>
    </w:p>
    <w:p w14:paraId="0D19F8CC" w14:textId="77777777" w:rsidR="00A669DE" w:rsidRPr="0016612A" w:rsidRDefault="00A669DE" w:rsidP="00A669DE">
      <w:pPr>
        <w:pStyle w:val="ListParagraph"/>
        <w:numPr>
          <w:ilvl w:val="1"/>
          <w:numId w:val="12"/>
        </w:numPr>
        <w:contextualSpacing w:val="0"/>
        <w:rPr>
          <w:b/>
          <w:bCs/>
        </w:rPr>
      </w:pPr>
      <w:r w:rsidRPr="0016612A">
        <w:rPr>
          <w:b/>
          <w:bCs/>
        </w:rPr>
        <w:t xml:space="preserve">UE goes into CONNECTED and PCell is within the measurement area </w:t>
      </w:r>
    </w:p>
    <w:p w14:paraId="2B502248" w14:textId="78D862F1" w:rsidR="00A669DE" w:rsidRPr="002B654B" w:rsidRDefault="00A669DE" w:rsidP="00653F87">
      <w:pPr>
        <w:pStyle w:val="ListParagraph"/>
        <w:numPr>
          <w:ilvl w:val="1"/>
          <w:numId w:val="12"/>
        </w:numPr>
        <w:rPr>
          <w:rFonts w:eastAsia="Malgun Gothic"/>
          <w:szCs w:val="20"/>
        </w:rPr>
      </w:pPr>
      <w:r w:rsidRPr="00653F87">
        <w:rPr>
          <w:b/>
          <w:bCs/>
        </w:rPr>
        <w:t>RAN recovered from congestion</w:t>
      </w:r>
      <w:r w:rsidRPr="00653F87">
        <w:rPr>
          <w:rFonts w:eastAsia="SimSun"/>
          <w:b/>
          <w:bCs/>
          <w:szCs w:val="20"/>
          <w:lang w:val="fr-FR" w:eastAsia="zh-CN"/>
        </w:rPr>
        <w:t xml:space="preserve"> </w:t>
      </w:r>
    </w:p>
    <w:p w14:paraId="25A98063" w14:textId="1F3BBF6B" w:rsidR="00A801E3" w:rsidRDefault="007C6748" w:rsidP="009A039B">
      <w:r w:rsidRPr="007C6748">
        <w:rPr>
          <w:noProof/>
        </w:rPr>
        <w:lastRenderedPageBreak/>
        <w:drawing>
          <wp:inline distT="0" distB="0" distL="0" distR="0" wp14:anchorId="4018DEAC" wp14:editId="513CE7F7">
            <wp:extent cx="6188420" cy="5029200"/>
            <wp:effectExtent l="0" t="0" r="317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203654" cy="5041580"/>
                    </a:xfrm>
                    <a:prstGeom prst="rect">
                      <a:avLst/>
                    </a:prstGeom>
                    <a:noFill/>
                    <a:ln>
                      <a:noFill/>
                    </a:ln>
                  </pic:spPr>
                </pic:pic>
              </a:graphicData>
            </a:graphic>
          </wp:inline>
        </w:drawing>
      </w:r>
    </w:p>
    <w:p w14:paraId="058DF143" w14:textId="316D4D24" w:rsidR="004A6634" w:rsidRDefault="004A6634" w:rsidP="009A039B"/>
    <w:p w14:paraId="04F7DD11" w14:textId="4420B9D1" w:rsidR="00AC0441" w:rsidRPr="00612A4A" w:rsidRDefault="00CE4ADA" w:rsidP="00612A4A">
      <w:pPr>
        <w:pStyle w:val="BodyText"/>
        <w:rPr>
          <w:rFonts w:eastAsia="Malgun Gothic"/>
          <w:sz w:val="18"/>
          <w:szCs w:val="18"/>
        </w:rPr>
      </w:pPr>
      <w:r>
        <w:rPr>
          <w:iCs/>
          <w:szCs w:val="20"/>
          <w:lang w:eastAsia="zh-CN"/>
        </w:rPr>
        <w:t xml:space="preserve">                                                   Fig. 1:  </w:t>
      </w:r>
      <w:r w:rsidRPr="00656E0E">
        <w:rPr>
          <w:rStyle w:val="normaltextrun"/>
          <w:rFonts w:eastAsia="Malgun Gothic"/>
          <w:sz w:val="18"/>
          <w:szCs w:val="18"/>
        </w:rPr>
        <w:t xml:space="preserve">QMC activation and reporting in </w:t>
      </w:r>
      <w:r>
        <w:rPr>
          <w:rStyle w:val="normaltextrun"/>
          <w:rFonts w:eastAsia="Malgun Gothic"/>
          <w:sz w:val="18"/>
          <w:szCs w:val="18"/>
        </w:rPr>
        <w:t>NR</w:t>
      </w:r>
    </w:p>
    <w:p w14:paraId="71961A60" w14:textId="31FAC31B" w:rsidR="00AC0441" w:rsidRDefault="00AC0441" w:rsidP="00AC0441">
      <w:pPr>
        <w:rPr>
          <w:rFonts w:eastAsia="SimSun"/>
          <w:b/>
          <w:bCs/>
          <w:sz w:val="22"/>
          <w:szCs w:val="22"/>
          <w:lang w:val="fr-FR" w:eastAsia="zh-CN"/>
        </w:rPr>
      </w:pPr>
    </w:p>
    <w:p w14:paraId="10572E00" w14:textId="5C69C140" w:rsidR="00172F89" w:rsidRDefault="00427A00" w:rsidP="00096CF5">
      <w:pPr>
        <w:rPr>
          <w:rFonts w:eastAsia="SimSun"/>
          <w:szCs w:val="20"/>
          <w:lang w:val="fr-FR" w:eastAsia="zh-CN"/>
        </w:rPr>
      </w:pPr>
      <w:r>
        <w:rPr>
          <w:rFonts w:eastAsia="SimSun"/>
          <w:szCs w:val="20"/>
          <w:lang w:val="fr-FR" w:eastAsia="zh-CN"/>
        </w:rPr>
        <w:t>The c</w:t>
      </w:r>
      <w:r w:rsidR="00172F89">
        <w:rPr>
          <w:rFonts w:eastAsia="SimSun"/>
          <w:szCs w:val="20"/>
          <w:lang w:val="fr-FR" w:eastAsia="zh-CN"/>
        </w:rPr>
        <w:t xml:space="preserve">all flow for supporting </w:t>
      </w:r>
      <w:r>
        <w:rPr>
          <w:rFonts w:eastAsia="SimSun"/>
          <w:szCs w:val="20"/>
          <w:lang w:val="fr-FR" w:eastAsia="zh-CN"/>
        </w:rPr>
        <w:t xml:space="preserve">the </w:t>
      </w:r>
      <w:r w:rsidR="00172F89">
        <w:rPr>
          <w:rFonts w:eastAsia="SimSun"/>
          <w:szCs w:val="20"/>
          <w:lang w:val="fr-FR" w:eastAsia="zh-CN"/>
        </w:rPr>
        <w:t xml:space="preserve">temporary suspension of QoE reporting </w:t>
      </w:r>
      <w:r w:rsidR="008E0DCC">
        <w:rPr>
          <w:rFonts w:eastAsia="SimSun"/>
          <w:szCs w:val="20"/>
          <w:lang w:val="fr-FR" w:eastAsia="zh-CN"/>
        </w:rPr>
        <w:t>due to RAN overloading and for the reporting of QoE measurement obtained in IDLE/INActive states is illustrated in Fig. 2.</w:t>
      </w:r>
    </w:p>
    <w:p w14:paraId="4D7F18CD" w14:textId="77777777" w:rsidR="00172F89" w:rsidRDefault="00172F89" w:rsidP="00096CF5">
      <w:pPr>
        <w:rPr>
          <w:rFonts w:eastAsia="SimSun"/>
          <w:szCs w:val="20"/>
          <w:lang w:val="fr-FR" w:eastAsia="zh-CN"/>
        </w:rPr>
      </w:pPr>
    </w:p>
    <w:p w14:paraId="7C1BAAA9" w14:textId="631B7BF8" w:rsidR="00AC0441" w:rsidRDefault="00AC0441" w:rsidP="00096CF5">
      <w:pPr>
        <w:rPr>
          <w:rFonts w:eastAsia="SimSun"/>
          <w:szCs w:val="20"/>
          <w:lang w:val="fr-FR" w:eastAsia="zh-CN"/>
        </w:rPr>
      </w:pPr>
      <w:r w:rsidRPr="00AC0441">
        <w:rPr>
          <w:rFonts w:eastAsia="SimSun"/>
          <w:szCs w:val="20"/>
          <w:lang w:val="fr-FR" w:eastAsia="zh-CN"/>
        </w:rPr>
        <w:t>As</w:t>
      </w:r>
      <w:r>
        <w:rPr>
          <w:rFonts w:eastAsia="SimSun"/>
          <w:szCs w:val="20"/>
          <w:lang w:val="fr-FR" w:eastAsia="zh-CN"/>
        </w:rPr>
        <w:t xml:space="preserve"> discussed above RAN can </w:t>
      </w:r>
      <w:r w:rsidR="005D5CCF" w:rsidRPr="005D5CCF">
        <w:rPr>
          <w:rFonts w:eastAsia="SimSun"/>
          <w:szCs w:val="20"/>
          <w:lang w:val="fr-FR" w:eastAsia="zh-CN"/>
        </w:rPr>
        <w:t>suspend QoE reporting when overloaded</w:t>
      </w:r>
      <w:r w:rsidR="005D5CCF">
        <w:rPr>
          <w:rFonts w:eastAsia="SimSun"/>
          <w:szCs w:val="20"/>
          <w:lang w:val="fr-FR" w:eastAsia="zh-CN"/>
        </w:rPr>
        <w:t>. However, QoS requirements</w:t>
      </w:r>
      <w:r w:rsidR="002B745D">
        <w:rPr>
          <w:rFonts w:eastAsia="SimSun"/>
          <w:szCs w:val="20"/>
          <w:lang w:val="fr-FR" w:eastAsia="zh-CN"/>
        </w:rPr>
        <w:t xml:space="preserve"> for different applications may differ. For example, for service type</w:t>
      </w:r>
      <w:r w:rsidR="0094267A">
        <w:rPr>
          <w:rFonts w:eastAsia="SimSun"/>
          <w:szCs w:val="20"/>
          <w:lang w:val="fr-FR" w:eastAsia="zh-CN"/>
        </w:rPr>
        <w:t>s</w:t>
      </w:r>
      <w:r w:rsidR="002B745D">
        <w:rPr>
          <w:rFonts w:eastAsia="SimSun"/>
          <w:szCs w:val="20"/>
          <w:lang w:val="fr-FR" w:eastAsia="zh-CN"/>
        </w:rPr>
        <w:t xml:space="preserve"> like AR, </w:t>
      </w:r>
      <w:r w:rsidR="009D3956">
        <w:rPr>
          <w:rFonts w:eastAsia="SimSun"/>
          <w:szCs w:val="20"/>
          <w:lang w:val="fr-FR" w:eastAsia="zh-CN"/>
        </w:rPr>
        <w:t>RAN</w:t>
      </w:r>
      <w:r w:rsidR="00612A4A">
        <w:rPr>
          <w:rFonts w:eastAsia="SimSun"/>
          <w:szCs w:val="20"/>
          <w:lang w:val="fr-FR" w:eastAsia="zh-CN"/>
        </w:rPr>
        <w:t xml:space="preserve"> </w:t>
      </w:r>
      <w:r w:rsidR="009D3956">
        <w:rPr>
          <w:rFonts w:eastAsia="SimSun"/>
          <w:szCs w:val="20"/>
          <w:lang w:val="fr-FR" w:eastAsia="zh-CN"/>
        </w:rPr>
        <w:t xml:space="preserve">aware </w:t>
      </w:r>
      <w:r w:rsidR="002B745D">
        <w:rPr>
          <w:rFonts w:eastAsia="SimSun"/>
          <w:szCs w:val="20"/>
          <w:lang w:val="fr-FR" w:eastAsia="zh-CN"/>
        </w:rPr>
        <w:t>NR QoE measur</w:t>
      </w:r>
      <w:r w:rsidR="0094267A">
        <w:rPr>
          <w:rFonts w:eastAsia="SimSun"/>
          <w:szCs w:val="20"/>
          <w:lang w:val="fr-FR" w:eastAsia="zh-CN"/>
        </w:rPr>
        <w:t>e</w:t>
      </w:r>
      <w:r w:rsidR="002B745D">
        <w:rPr>
          <w:rFonts w:eastAsia="SimSun"/>
          <w:szCs w:val="20"/>
          <w:lang w:val="fr-FR" w:eastAsia="zh-CN"/>
        </w:rPr>
        <w:t xml:space="preserve">ments may be significantly </w:t>
      </w:r>
      <w:r w:rsidR="0094267A">
        <w:rPr>
          <w:rFonts w:eastAsia="SimSun"/>
          <w:szCs w:val="20"/>
          <w:lang w:val="fr-FR" w:eastAsia="zh-CN"/>
        </w:rPr>
        <w:t xml:space="preserve">important for </w:t>
      </w:r>
      <w:r w:rsidR="009D3956">
        <w:rPr>
          <w:rFonts w:eastAsia="SimSun"/>
          <w:szCs w:val="20"/>
          <w:lang w:val="fr-FR" w:eastAsia="zh-CN"/>
        </w:rPr>
        <w:t xml:space="preserve">achieving </w:t>
      </w:r>
      <w:r w:rsidR="00427A00">
        <w:rPr>
          <w:rFonts w:eastAsia="SimSun"/>
          <w:szCs w:val="20"/>
          <w:lang w:val="fr-FR" w:eastAsia="zh-CN"/>
        </w:rPr>
        <w:t>a nominal</w:t>
      </w:r>
      <w:r w:rsidR="0013251A">
        <w:rPr>
          <w:rFonts w:eastAsia="SimSun"/>
          <w:szCs w:val="20"/>
          <w:lang w:val="fr-FR" w:eastAsia="zh-CN"/>
        </w:rPr>
        <w:t>/acceptable</w:t>
      </w:r>
      <w:r w:rsidR="0094267A">
        <w:rPr>
          <w:rFonts w:eastAsia="SimSun"/>
          <w:szCs w:val="20"/>
          <w:lang w:val="fr-FR" w:eastAsia="zh-CN"/>
        </w:rPr>
        <w:t xml:space="preserve"> QoE</w:t>
      </w:r>
      <w:r w:rsidR="00612A4A">
        <w:rPr>
          <w:rFonts w:eastAsia="SimSun"/>
          <w:szCs w:val="20"/>
          <w:lang w:val="fr-FR" w:eastAsia="zh-CN"/>
        </w:rPr>
        <w:t>, even in the RAN overload scenario</w:t>
      </w:r>
      <w:r w:rsidR="0094267A">
        <w:rPr>
          <w:rFonts w:eastAsia="SimSun"/>
          <w:szCs w:val="20"/>
          <w:lang w:val="fr-FR" w:eastAsia="zh-CN"/>
        </w:rPr>
        <w:t xml:space="preserve">. Therefore, </w:t>
      </w:r>
      <w:r w:rsidR="000F15FE">
        <w:rPr>
          <w:rFonts w:eastAsia="SimSun"/>
          <w:szCs w:val="20"/>
          <w:lang w:val="fr-FR" w:eastAsia="zh-CN"/>
        </w:rPr>
        <w:t xml:space="preserve">to </w:t>
      </w:r>
      <w:r w:rsidR="0033267E">
        <w:rPr>
          <w:rFonts w:eastAsia="SimSun"/>
          <w:szCs w:val="20"/>
          <w:lang w:val="fr-FR" w:eastAsia="zh-CN"/>
        </w:rPr>
        <w:t xml:space="preserve">selectively create an exception for RAN aware QoE reporting </w:t>
      </w:r>
      <w:r w:rsidR="00573D51">
        <w:rPr>
          <w:rFonts w:eastAsia="SimSun"/>
          <w:szCs w:val="20"/>
          <w:lang w:val="fr-FR" w:eastAsia="zh-CN"/>
        </w:rPr>
        <w:t xml:space="preserve">for a few service types while </w:t>
      </w:r>
      <w:r w:rsidR="00096CF5">
        <w:rPr>
          <w:rFonts w:eastAsia="SimSun"/>
          <w:szCs w:val="20"/>
          <w:lang w:val="fr-FR" w:eastAsia="zh-CN"/>
        </w:rPr>
        <w:t>suspending</w:t>
      </w:r>
      <w:r w:rsidR="00573D51">
        <w:rPr>
          <w:rFonts w:eastAsia="SimSun"/>
          <w:szCs w:val="20"/>
          <w:lang w:val="fr-FR" w:eastAsia="zh-CN"/>
        </w:rPr>
        <w:t xml:space="preserve"> the RAN aware QoE reporting of other service types, </w:t>
      </w:r>
      <w:r w:rsidR="0094267A">
        <w:rPr>
          <w:rFonts w:eastAsia="SimSun"/>
          <w:szCs w:val="20"/>
          <w:lang w:val="fr-FR" w:eastAsia="zh-CN"/>
        </w:rPr>
        <w:t>we propose a filtering mechanism for the selective reporting of NR QoE measurements.</w:t>
      </w:r>
    </w:p>
    <w:p w14:paraId="7FA823E6" w14:textId="707636EC" w:rsidR="0094267A" w:rsidRDefault="0094267A" w:rsidP="00AC0441">
      <w:pPr>
        <w:rPr>
          <w:rFonts w:eastAsia="SimSun"/>
          <w:szCs w:val="20"/>
          <w:lang w:val="fr-FR" w:eastAsia="zh-CN"/>
        </w:rPr>
      </w:pPr>
    </w:p>
    <w:p w14:paraId="7A1468BE" w14:textId="182B88BC" w:rsidR="00AC0441" w:rsidRPr="00DA2C44" w:rsidRDefault="0094267A" w:rsidP="0016612A">
      <w:pPr>
        <w:rPr>
          <w:rFonts w:eastAsia="SimSun"/>
          <w:b/>
          <w:bCs/>
          <w:szCs w:val="20"/>
          <w:lang w:val="fr-FR" w:eastAsia="zh-CN"/>
        </w:rPr>
      </w:pPr>
      <w:r w:rsidRPr="00DA2C44">
        <w:rPr>
          <w:rFonts w:eastAsia="SimSun"/>
          <w:b/>
          <w:bCs/>
          <w:szCs w:val="20"/>
          <w:lang w:val="fr-FR" w:eastAsia="zh-CN"/>
        </w:rPr>
        <w:t xml:space="preserve">Proposal </w:t>
      </w:r>
      <w:r w:rsidR="00E12F41">
        <w:rPr>
          <w:rFonts w:eastAsia="SimSun"/>
          <w:b/>
          <w:bCs/>
          <w:szCs w:val="20"/>
          <w:lang w:val="fr-FR" w:eastAsia="zh-CN"/>
        </w:rPr>
        <w:t>4</w:t>
      </w:r>
      <w:r w:rsidRPr="00DA2C44">
        <w:rPr>
          <w:rFonts w:eastAsia="SimSun"/>
          <w:b/>
          <w:bCs/>
          <w:szCs w:val="20"/>
          <w:lang w:val="fr-FR" w:eastAsia="zh-CN"/>
        </w:rPr>
        <w:t xml:space="preserve">: In </w:t>
      </w:r>
      <w:r w:rsidR="007C0EDB">
        <w:rPr>
          <w:rFonts w:eastAsia="SimSun"/>
          <w:b/>
          <w:bCs/>
          <w:szCs w:val="20"/>
          <w:lang w:val="fr-FR" w:eastAsia="zh-CN"/>
        </w:rPr>
        <w:t xml:space="preserve">the </w:t>
      </w:r>
      <w:r w:rsidRPr="00DA2C44">
        <w:rPr>
          <w:rFonts w:eastAsia="SimSun"/>
          <w:b/>
          <w:bCs/>
          <w:szCs w:val="20"/>
          <w:lang w:val="fr-FR" w:eastAsia="zh-CN"/>
        </w:rPr>
        <w:t xml:space="preserve">RAN overload scenario, the network can provide a filter to selectively </w:t>
      </w:r>
      <w:r w:rsidR="00096CF5">
        <w:rPr>
          <w:rFonts w:eastAsia="SimSun"/>
          <w:b/>
          <w:bCs/>
          <w:szCs w:val="20"/>
          <w:lang w:val="fr-FR" w:eastAsia="zh-CN"/>
        </w:rPr>
        <w:t>report</w:t>
      </w:r>
      <w:r w:rsidRPr="00DA2C44">
        <w:rPr>
          <w:rFonts w:eastAsia="SimSun"/>
          <w:b/>
          <w:bCs/>
          <w:szCs w:val="20"/>
          <w:lang w:val="fr-FR" w:eastAsia="zh-CN"/>
        </w:rPr>
        <w:t xml:space="preserve"> RAN</w:t>
      </w:r>
      <w:r w:rsidR="001D45B0">
        <w:rPr>
          <w:rFonts w:eastAsia="SimSun"/>
          <w:b/>
          <w:bCs/>
          <w:szCs w:val="20"/>
          <w:lang w:val="fr-FR" w:eastAsia="zh-CN"/>
        </w:rPr>
        <w:t xml:space="preserve"> </w:t>
      </w:r>
      <w:r w:rsidR="00DA2C44" w:rsidRPr="00DA2C44">
        <w:rPr>
          <w:rFonts w:eastAsia="SimSun"/>
          <w:b/>
          <w:bCs/>
          <w:szCs w:val="20"/>
          <w:lang w:val="fr-FR" w:eastAsia="zh-CN"/>
        </w:rPr>
        <w:t xml:space="preserve">aware QoE measurements for a </w:t>
      </w:r>
      <w:r w:rsidR="00BB59E8">
        <w:rPr>
          <w:rFonts w:eastAsia="SimSun"/>
          <w:b/>
          <w:bCs/>
          <w:szCs w:val="20"/>
          <w:lang w:val="fr-FR" w:eastAsia="zh-CN"/>
        </w:rPr>
        <w:t>few</w:t>
      </w:r>
      <w:r w:rsidR="00DA2C44" w:rsidRPr="00DA2C44">
        <w:rPr>
          <w:rFonts w:eastAsia="SimSun"/>
          <w:b/>
          <w:bCs/>
          <w:szCs w:val="20"/>
          <w:lang w:val="fr-FR" w:eastAsia="zh-CN"/>
        </w:rPr>
        <w:t xml:space="preserve"> service types </w:t>
      </w:r>
      <w:r w:rsidR="00BB59E8">
        <w:rPr>
          <w:rFonts w:eastAsia="SimSun"/>
          <w:b/>
          <w:bCs/>
          <w:szCs w:val="20"/>
          <w:lang w:val="fr-FR" w:eastAsia="zh-CN"/>
        </w:rPr>
        <w:t>while</w:t>
      </w:r>
      <w:r w:rsidR="00E02448">
        <w:rPr>
          <w:rFonts w:eastAsia="SimSun"/>
          <w:b/>
          <w:bCs/>
          <w:szCs w:val="20"/>
          <w:lang w:val="fr-FR" w:eastAsia="zh-CN"/>
        </w:rPr>
        <w:t xml:space="preserve"> </w:t>
      </w:r>
      <w:r w:rsidR="00DA2C44" w:rsidRPr="00DA2C44">
        <w:rPr>
          <w:rFonts w:eastAsia="SimSun"/>
          <w:b/>
          <w:bCs/>
          <w:szCs w:val="20"/>
          <w:lang w:val="fr-FR" w:eastAsia="zh-CN"/>
        </w:rPr>
        <w:t>suspend</w:t>
      </w:r>
      <w:r w:rsidR="00BB59E8">
        <w:rPr>
          <w:rFonts w:eastAsia="SimSun"/>
          <w:b/>
          <w:bCs/>
          <w:szCs w:val="20"/>
          <w:lang w:val="fr-FR" w:eastAsia="zh-CN"/>
        </w:rPr>
        <w:t>ing</w:t>
      </w:r>
      <w:r w:rsidR="00DA2C44" w:rsidRPr="00DA2C44">
        <w:rPr>
          <w:rFonts w:eastAsia="SimSun"/>
          <w:b/>
          <w:bCs/>
          <w:szCs w:val="20"/>
          <w:lang w:val="fr-FR" w:eastAsia="zh-CN"/>
        </w:rPr>
        <w:t xml:space="preserve"> others. </w:t>
      </w:r>
    </w:p>
    <w:p w14:paraId="222E3551" w14:textId="43BF6665" w:rsidR="00280CAC" w:rsidRDefault="00911ECB" w:rsidP="007C706B">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Conclusion</w:t>
      </w:r>
      <w:r w:rsidR="008E17C4">
        <w:rPr>
          <w:rFonts w:cs="Times New Roman"/>
          <w:b w:val="0"/>
          <w:bCs w:val="0"/>
          <w:kern w:val="0"/>
          <w:sz w:val="36"/>
          <w:szCs w:val="20"/>
          <w:lang w:val="fr-FR"/>
        </w:rPr>
        <w:t xml:space="preserve"> </w:t>
      </w:r>
      <w:bookmarkEnd w:id="4"/>
      <w:bookmarkEnd w:id="5"/>
    </w:p>
    <w:p w14:paraId="6867E1EB" w14:textId="77777777" w:rsidR="00587EC6" w:rsidRPr="00587EC6" w:rsidRDefault="00587EC6" w:rsidP="00587EC6">
      <w:pPr>
        <w:spacing w:after="120"/>
        <w:rPr>
          <w:rStyle w:val="normaltextrun"/>
          <w:rFonts w:eastAsia="Malgun Gothic"/>
          <w:b/>
          <w:bCs/>
          <w:szCs w:val="20"/>
        </w:rPr>
      </w:pPr>
      <w:r w:rsidRPr="00587EC6">
        <w:rPr>
          <w:rStyle w:val="normaltextrun"/>
          <w:rFonts w:eastAsia="Malgun Gothic"/>
          <w:b/>
          <w:bCs/>
          <w:szCs w:val="20"/>
        </w:rPr>
        <w:t xml:space="preserve">Observation 1: Contrary to the LTE where QoE measurements are introduced for application layer parameter optimizations, NR introduces QoE measurements with RAN awareness also to achieve a better UE QoE using RAN configuration optimizations. </w:t>
      </w:r>
    </w:p>
    <w:p w14:paraId="76332EC0" w14:textId="77777777" w:rsidR="00AF1E16" w:rsidRPr="00883911" w:rsidRDefault="00AF1E16" w:rsidP="00AF1E16">
      <w:pPr>
        <w:rPr>
          <w:rStyle w:val="normaltextrun"/>
          <w:rFonts w:eastAsia="Malgun Gothic"/>
          <w:b/>
          <w:bCs/>
          <w:color w:val="000000" w:themeColor="text1"/>
          <w:szCs w:val="20"/>
        </w:rPr>
      </w:pPr>
      <w:r w:rsidRPr="00883911">
        <w:rPr>
          <w:rStyle w:val="normaltextrun"/>
          <w:rFonts w:eastAsia="Malgun Gothic"/>
          <w:b/>
          <w:bCs/>
          <w:color w:val="000000" w:themeColor="text1"/>
          <w:szCs w:val="20"/>
        </w:rPr>
        <w:t>Observation 2: For the reporting of RAN</w:t>
      </w:r>
      <w:r>
        <w:rPr>
          <w:rStyle w:val="normaltextrun"/>
          <w:rFonts w:eastAsia="Malgun Gothic"/>
          <w:b/>
          <w:bCs/>
          <w:color w:val="000000" w:themeColor="text1"/>
          <w:szCs w:val="20"/>
        </w:rPr>
        <w:t xml:space="preserve"> </w:t>
      </w:r>
      <w:r w:rsidRPr="00883911">
        <w:rPr>
          <w:rStyle w:val="normaltextrun"/>
          <w:rFonts w:eastAsia="Malgun Gothic"/>
          <w:b/>
          <w:bCs/>
          <w:color w:val="000000" w:themeColor="text1"/>
          <w:szCs w:val="20"/>
        </w:rPr>
        <w:t>aw</w:t>
      </w:r>
      <w:r>
        <w:rPr>
          <w:rStyle w:val="normaltextrun"/>
          <w:rFonts w:eastAsia="Malgun Gothic"/>
          <w:b/>
          <w:bCs/>
          <w:color w:val="000000" w:themeColor="text1"/>
          <w:szCs w:val="20"/>
        </w:rPr>
        <w:t>a</w:t>
      </w:r>
      <w:r w:rsidRPr="00883911">
        <w:rPr>
          <w:rStyle w:val="normaltextrun"/>
          <w:rFonts w:eastAsia="Malgun Gothic"/>
          <w:b/>
          <w:bCs/>
          <w:color w:val="000000" w:themeColor="text1"/>
          <w:szCs w:val="20"/>
        </w:rPr>
        <w:t xml:space="preserve">re QoE measurements, we have the </w:t>
      </w:r>
      <w:r w:rsidRPr="00883911">
        <w:rPr>
          <w:rStyle w:val="normaltextrun"/>
          <w:rFonts w:eastAsia="MS Mincho"/>
          <w:b/>
          <w:bCs/>
          <w:color w:val="000000" w:themeColor="text1"/>
        </w:rPr>
        <w:t>following options</w:t>
      </w:r>
      <w:r w:rsidRPr="00883911">
        <w:rPr>
          <w:rStyle w:val="normaltextrun"/>
          <w:rFonts w:eastAsia="Malgun Gothic"/>
          <w:b/>
          <w:bCs/>
          <w:color w:val="000000" w:themeColor="text1"/>
          <w:szCs w:val="20"/>
        </w:rPr>
        <w:t>:</w:t>
      </w:r>
    </w:p>
    <w:p w14:paraId="24956361" w14:textId="77777777" w:rsidR="00AF1E16" w:rsidRPr="0064353E" w:rsidRDefault="00AF1E16" w:rsidP="00AF1E16">
      <w:pPr>
        <w:pStyle w:val="ListParagraph"/>
        <w:numPr>
          <w:ilvl w:val="0"/>
          <w:numId w:val="15"/>
        </w:numPr>
        <w:rPr>
          <w:rStyle w:val="normaltextrun"/>
          <w:rFonts w:eastAsia="Malgun Gothic"/>
          <w:b/>
          <w:bCs/>
          <w:szCs w:val="20"/>
        </w:rPr>
      </w:pPr>
      <w:r w:rsidRPr="0064353E">
        <w:rPr>
          <w:rStyle w:val="normaltextrun"/>
          <w:rFonts w:eastAsia="Malgun Gothic"/>
          <w:b/>
          <w:bCs/>
          <w:szCs w:val="20"/>
        </w:rPr>
        <w:t>Use SRB2, and UEInformationRequest and UEInformationResponse procedure for the reporting of RAN</w:t>
      </w:r>
      <w:r>
        <w:rPr>
          <w:rStyle w:val="normaltextrun"/>
          <w:rFonts w:eastAsia="Malgun Gothic"/>
          <w:b/>
          <w:bCs/>
          <w:szCs w:val="20"/>
        </w:rPr>
        <w:t xml:space="preserve"> </w:t>
      </w:r>
      <w:r w:rsidRPr="0064353E">
        <w:rPr>
          <w:rStyle w:val="normaltextrun"/>
          <w:rFonts w:eastAsia="Malgun Gothic"/>
          <w:b/>
          <w:bCs/>
          <w:szCs w:val="20"/>
        </w:rPr>
        <w:t>aw</w:t>
      </w:r>
      <w:r>
        <w:rPr>
          <w:rStyle w:val="normaltextrun"/>
          <w:rFonts w:eastAsia="Malgun Gothic"/>
          <w:b/>
          <w:bCs/>
          <w:szCs w:val="20"/>
        </w:rPr>
        <w:t>a</w:t>
      </w:r>
      <w:r w:rsidRPr="0064353E">
        <w:rPr>
          <w:rStyle w:val="normaltextrun"/>
          <w:rFonts w:eastAsia="Malgun Gothic"/>
          <w:b/>
          <w:bCs/>
          <w:szCs w:val="20"/>
        </w:rPr>
        <w:t>re QoE measurements report.</w:t>
      </w:r>
    </w:p>
    <w:p w14:paraId="12123BCF" w14:textId="77777777" w:rsidR="00AF1E16" w:rsidRPr="00767D43" w:rsidRDefault="00AF1E16" w:rsidP="00AF1E16">
      <w:pPr>
        <w:pStyle w:val="ListParagraph"/>
        <w:numPr>
          <w:ilvl w:val="0"/>
          <w:numId w:val="15"/>
        </w:numPr>
        <w:rPr>
          <w:rStyle w:val="normaltextrun"/>
          <w:rFonts w:ascii="Arial" w:eastAsia="SimSun" w:hAnsi="Arial"/>
          <w:sz w:val="36"/>
          <w:szCs w:val="20"/>
          <w:lang w:val="fr-FR" w:eastAsia="zh-CN"/>
        </w:rPr>
      </w:pPr>
      <w:r>
        <w:rPr>
          <w:rStyle w:val="normaltextrun"/>
          <w:rFonts w:eastAsia="Malgun Gothic"/>
          <w:b/>
          <w:bCs/>
          <w:szCs w:val="20"/>
        </w:rPr>
        <w:t xml:space="preserve">Introduce SRB4 for RAN aware NR QoE measurements, and UEInformationRequest and UEInformationResponse procedure over SRB4 for the reporting of RAN aware QoE measurements. </w:t>
      </w:r>
    </w:p>
    <w:p w14:paraId="7D2DE6E1" w14:textId="2530431C" w:rsidR="009063A5" w:rsidRDefault="001B49CA" w:rsidP="001B49CA">
      <w:pPr>
        <w:pStyle w:val="ListParagraph"/>
        <w:ind w:left="360"/>
        <w:rPr>
          <w:b/>
          <w:bCs/>
        </w:rPr>
      </w:pPr>
      <w:r>
        <w:object w:dxaOrig="7336" w:dyaOrig="6751" w14:anchorId="35B0D6D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3.75pt;height:196.5pt" o:ole="">
            <v:imagedata r:id="rId12" o:title=""/>
          </v:shape>
          <o:OLEObject Type="Embed" ProgID="Visio.Drawing.15" ShapeID="_x0000_i1025" DrawAspect="Content" ObjectID="_1672125928" r:id="rId13"/>
        </w:object>
      </w:r>
      <w:r w:rsidR="00D11FC6">
        <w:object w:dxaOrig="7335" w:dyaOrig="6750" w14:anchorId="60E813A3">
          <v:shape id="_x0000_i1026" type="#_x0000_t75" style="width:3in;height:195.75pt" o:ole="">
            <v:imagedata r:id="rId14" o:title=""/>
          </v:shape>
          <o:OLEObject Type="Embed" ProgID="Visio.Drawing.15" ShapeID="_x0000_i1026" DrawAspect="Content" ObjectID="_1672125929" r:id="rId15"/>
        </w:object>
      </w:r>
      <w:r w:rsidR="007036C9">
        <w:rPr>
          <w:b/>
          <w:bCs/>
        </w:rPr>
        <w:t xml:space="preserve"> </w:t>
      </w:r>
      <w:r w:rsidR="003A6971">
        <w:rPr>
          <w:b/>
          <w:bCs/>
        </w:rPr>
        <w:t xml:space="preserve">  </w:t>
      </w:r>
      <w:r w:rsidR="00D81DA4">
        <w:rPr>
          <w:b/>
          <w:bCs/>
        </w:rPr>
        <w:t xml:space="preserve">      </w:t>
      </w:r>
      <w:r w:rsidR="007036C9">
        <w:rPr>
          <w:b/>
          <w:bCs/>
          <w:sz w:val="18"/>
          <w:szCs w:val="18"/>
        </w:rPr>
        <w:t>(a)</w:t>
      </w:r>
      <w:r w:rsidR="009063A5" w:rsidRPr="001B49CA">
        <w:rPr>
          <w:b/>
          <w:bCs/>
          <w:sz w:val="18"/>
          <w:szCs w:val="18"/>
        </w:rPr>
        <w:t xml:space="preserve"> QoE report suspending in RAN overload</w:t>
      </w:r>
      <w:r w:rsidR="003A6971">
        <w:rPr>
          <w:b/>
          <w:bCs/>
          <w:sz w:val="18"/>
          <w:szCs w:val="18"/>
        </w:rPr>
        <w:t xml:space="preserve">                            (b) QoE report handling in IDLE/INACTIVE states            </w:t>
      </w:r>
    </w:p>
    <w:p w14:paraId="35AB8951" w14:textId="0D5C37DC" w:rsidR="001B49CA" w:rsidRDefault="001B49CA" w:rsidP="001B49CA">
      <w:pPr>
        <w:pStyle w:val="ListParagraph"/>
        <w:ind w:left="360"/>
        <w:rPr>
          <w:b/>
          <w:bCs/>
        </w:rPr>
      </w:pPr>
    </w:p>
    <w:p w14:paraId="25D7A4E7" w14:textId="17BEC081" w:rsidR="003A6971" w:rsidRDefault="00A00ACA" w:rsidP="001B49CA">
      <w:pPr>
        <w:pStyle w:val="ListParagraph"/>
        <w:ind w:left="360"/>
        <w:rPr>
          <w:b/>
          <w:bCs/>
        </w:rPr>
      </w:pPr>
      <w:r>
        <w:rPr>
          <w:b/>
          <w:bCs/>
        </w:rPr>
        <w:t xml:space="preserve">          </w:t>
      </w:r>
      <w:r w:rsidR="003A6971">
        <w:rPr>
          <w:b/>
          <w:bCs/>
        </w:rPr>
        <w:t>Fig. 2</w:t>
      </w:r>
      <w:r>
        <w:rPr>
          <w:b/>
          <w:bCs/>
        </w:rPr>
        <w:t>: QoE report handling in RAN overload scenario and IDLE/INACTIVE states</w:t>
      </w:r>
    </w:p>
    <w:p w14:paraId="3C97C681" w14:textId="25A71F67" w:rsidR="001B49CA" w:rsidRDefault="001B49CA" w:rsidP="001B49CA">
      <w:pPr>
        <w:pStyle w:val="ListParagraph"/>
        <w:ind w:left="360"/>
        <w:rPr>
          <w:b/>
          <w:bCs/>
        </w:rPr>
      </w:pPr>
    </w:p>
    <w:p w14:paraId="176C7269" w14:textId="77777777" w:rsidR="001B49CA" w:rsidRPr="001B49CA" w:rsidRDefault="001B49CA" w:rsidP="001B49CA">
      <w:pPr>
        <w:pStyle w:val="ListParagraph"/>
        <w:ind w:left="360"/>
      </w:pPr>
    </w:p>
    <w:p w14:paraId="608D372F" w14:textId="77777777" w:rsidR="00AF1E16" w:rsidRPr="00A45A1F" w:rsidRDefault="00AF1E16" w:rsidP="00AF1E16">
      <w:pPr>
        <w:pStyle w:val="ListParagraph"/>
        <w:numPr>
          <w:ilvl w:val="0"/>
          <w:numId w:val="15"/>
        </w:numPr>
        <w:rPr>
          <w:rStyle w:val="normaltextrun"/>
          <w:rFonts w:ascii="Arial" w:eastAsia="SimSun" w:hAnsi="Arial"/>
          <w:b/>
          <w:bCs/>
          <w:sz w:val="36"/>
          <w:szCs w:val="20"/>
          <w:lang w:val="fr-FR" w:eastAsia="zh-CN"/>
        </w:rPr>
      </w:pPr>
      <w:r w:rsidRPr="008A4C16">
        <w:rPr>
          <w:rStyle w:val="normaltextrun"/>
          <w:rFonts w:eastAsia="SimSun"/>
          <w:b/>
          <w:bCs/>
          <w:szCs w:val="20"/>
          <w:lang w:val="fr-FR" w:eastAsia="zh-CN"/>
        </w:rPr>
        <w:t xml:space="preserve">Event-triggered </w:t>
      </w:r>
      <w:r>
        <w:rPr>
          <w:rStyle w:val="normaltextrun"/>
          <w:rFonts w:eastAsia="SimSun"/>
          <w:b/>
          <w:bCs/>
          <w:szCs w:val="20"/>
          <w:lang w:val="fr-FR" w:eastAsia="zh-CN"/>
        </w:rPr>
        <w:t>RAN aware</w:t>
      </w:r>
      <w:r w:rsidRPr="008A4C16">
        <w:rPr>
          <w:rStyle w:val="normaltextrun"/>
          <w:rFonts w:eastAsia="SimSun"/>
          <w:b/>
          <w:bCs/>
          <w:szCs w:val="20"/>
          <w:lang w:val="fr-FR" w:eastAsia="zh-CN"/>
        </w:rPr>
        <w:t xml:space="preserve"> QoE measurement</w:t>
      </w:r>
      <w:r>
        <w:rPr>
          <w:rStyle w:val="normaltextrun"/>
          <w:rFonts w:eastAsia="SimSun"/>
          <w:b/>
          <w:bCs/>
          <w:szCs w:val="20"/>
          <w:lang w:val="fr-FR" w:eastAsia="zh-CN"/>
        </w:rPr>
        <w:t xml:space="preserve">s </w:t>
      </w:r>
      <w:r w:rsidRPr="008A4C16">
        <w:rPr>
          <w:rStyle w:val="normaltextrun"/>
          <w:rFonts w:eastAsia="SimSun"/>
          <w:b/>
          <w:bCs/>
          <w:szCs w:val="20"/>
          <w:lang w:val="fr-FR" w:eastAsia="zh-CN"/>
        </w:rPr>
        <w:t>over SRB4</w:t>
      </w:r>
      <w:r>
        <w:rPr>
          <w:rStyle w:val="normaltextrun"/>
          <w:rFonts w:eastAsia="SimSun"/>
          <w:b/>
          <w:bCs/>
          <w:szCs w:val="20"/>
          <w:lang w:val="fr-FR" w:eastAsia="zh-CN"/>
        </w:rPr>
        <w:t>.</w:t>
      </w:r>
    </w:p>
    <w:p w14:paraId="248AEEC0" w14:textId="77777777" w:rsidR="00AF1E16" w:rsidRPr="00926237" w:rsidRDefault="00AF1E16" w:rsidP="00D11FC6">
      <w:pPr>
        <w:pStyle w:val="ListParagraph"/>
        <w:numPr>
          <w:ilvl w:val="0"/>
          <w:numId w:val="15"/>
        </w:numPr>
        <w:spacing w:after="120"/>
        <w:contextualSpacing w:val="0"/>
        <w:rPr>
          <w:rStyle w:val="normaltextrun"/>
          <w:rFonts w:eastAsia="Malgun Gothic"/>
          <w:szCs w:val="20"/>
        </w:rPr>
      </w:pPr>
      <w:r w:rsidRPr="00926237">
        <w:rPr>
          <w:rStyle w:val="normaltextrun"/>
          <w:rFonts w:eastAsia="SimSun"/>
          <w:b/>
          <w:bCs/>
          <w:szCs w:val="20"/>
          <w:lang w:val="fr-FR" w:eastAsia="zh-CN"/>
        </w:rPr>
        <w:t xml:space="preserve">Event-trigger RAN aware QoE measurement reporting </w:t>
      </w:r>
      <w:r w:rsidRPr="00926237">
        <w:rPr>
          <w:rStyle w:val="normaltextrun"/>
          <w:rFonts w:eastAsia="Malgun Gothic"/>
          <w:b/>
          <w:bCs/>
          <w:szCs w:val="20"/>
        </w:rPr>
        <w:t>in the MeasurementReport over SRB1</w:t>
      </w:r>
      <w:r w:rsidRPr="00926237">
        <w:rPr>
          <w:rStyle w:val="normaltextrun"/>
          <w:rFonts w:eastAsia="SimSun"/>
          <w:b/>
          <w:bCs/>
          <w:szCs w:val="20"/>
          <w:lang w:val="fr-FR" w:eastAsia="zh-CN"/>
        </w:rPr>
        <w:t xml:space="preserve">. </w:t>
      </w:r>
    </w:p>
    <w:p w14:paraId="14E93F1D" w14:textId="77777777" w:rsidR="00BB59E8" w:rsidRPr="00AF1E16" w:rsidRDefault="00BB59E8" w:rsidP="00AF1E16">
      <w:pPr>
        <w:spacing w:after="120"/>
        <w:rPr>
          <w:rStyle w:val="normaltextrun"/>
          <w:rFonts w:eastAsia="Malgun Gothic"/>
          <w:b/>
          <w:bCs/>
          <w:szCs w:val="20"/>
        </w:rPr>
      </w:pPr>
      <w:r w:rsidRPr="00AF1E16">
        <w:rPr>
          <w:rStyle w:val="normaltextrun"/>
          <w:rFonts w:eastAsia="Malgun Gothic"/>
          <w:b/>
          <w:bCs/>
          <w:szCs w:val="20"/>
        </w:rPr>
        <w:t xml:space="preserve">Proposal 1: UE reports the RANaware QoE measurement in the MeasurementReport together with RRM measurements when event-trigger conditions are met and reports the detailed traditional QoE measurements for application optimizations over SRB4 in a similar fashion as LTE QoE reporting.  </w:t>
      </w:r>
    </w:p>
    <w:p w14:paraId="246AA229" w14:textId="77777777" w:rsidR="00BB59E8" w:rsidRDefault="00BB59E8" w:rsidP="00BB59E8">
      <w:pPr>
        <w:spacing w:after="120"/>
        <w:rPr>
          <w:rFonts w:eastAsia="SimSun"/>
          <w:b/>
          <w:bCs/>
          <w:szCs w:val="20"/>
          <w:lang w:val="fr-FR" w:eastAsia="zh-CN"/>
        </w:rPr>
      </w:pPr>
      <w:r w:rsidRPr="004251AA">
        <w:rPr>
          <w:rFonts w:eastAsia="SimSun"/>
          <w:b/>
          <w:bCs/>
          <w:szCs w:val="20"/>
          <w:lang w:val="fr-FR" w:eastAsia="zh-CN"/>
        </w:rPr>
        <w:t xml:space="preserve">Proposal </w:t>
      </w:r>
      <w:r>
        <w:rPr>
          <w:rFonts w:eastAsia="SimSun"/>
          <w:b/>
          <w:bCs/>
          <w:szCs w:val="20"/>
          <w:lang w:val="fr-FR" w:eastAsia="zh-CN"/>
        </w:rPr>
        <w:t>2</w:t>
      </w:r>
      <w:r w:rsidRPr="004251AA">
        <w:rPr>
          <w:rFonts w:eastAsia="SimSun"/>
          <w:b/>
          <w:bCs/>
          <w:szCs w:val="20"/>
          <w:lang w:val="fr-FR" w:eastAsia="zh-CN"/>
        </w:rPr>
        <w:t xml:space="preserve">: RAN can configure UE to suspend QoE reporting when overloaded.  </w:t>
      </w:r>
    </w:p>
    <w:p w14:paraId="46192517" w14:textId="77777777" w:rsidR="00BB59E8" w:rsidRDefault="00BB59E8" w:rsidP="00BB59E8">
      <w:pPr>
        <w:rPr>
          <w:rFonts w:eastAsia="SimSun"/>
          <w:b/>
          <w:bCs/>
          <w:szCs w:val="20"/>
          <w:lang w:val="fr-FR" w:eastAsia="zh-CN"/>
        </w:rPr>
      </w:pPr>
      <w:r w:rsidRPr="002A0D59">
        <w:rPr>
          <w:rFonts w:eastAsia="SimSun"/>
          <w:b/>
          <w:bCs/>
          <w:szCs w:val="20"/>
          <w:lang w:val="fr-FR" w:eastAsia="zh-CN"/>
        </w:rPr>
        <w:t xml:space="preserve">Proposal </w:t>
      </w:r>
      <w:r>
        <w:rPr>
          <w:rFonts w:eastAsia="SimSun"/>
          <w:b/>
          <w:bCs/>
          <w:szCs w:val="20"/>
          <w:lang w:val="fr-FR" w:eastAsia="zh-CN"/>
        </w:rPr>
        <w:t>3</w:t>
      </w:r>
      <w:r w:rsidRPr="002A0D59">
        <w:rPr>
          <w:rFonts w:eastAsia="SimSun"/>
          <w:b/>
          <w:bCs/>
          <w:szCs w:val="20"/>
          <w:lang w:val="fr-FR" w:eastAsia="zh-CN"/>
        </w:rPr>
        <w:t>: For the suspension of the NR QoE measurements and reinitializing the</w:t>
      </w:r>
      <w:r>
        <w:rPr>
          <w:rFonts w:eastAsia="SimSun"/>
          <w:b/>
          <w:bCs/>
          <w:szCs w:val="20"/>
          <w:lang w:val="fr-FR" w:eastAsia="zh-CN"/>
        </w:rPr>
        <w:t xml:space="preserve"> reporting procedure, we have the following :</w:t>
      </w:r>
    </w:p>
    <w:p w14:paraId="4DB0C2E3" w14:textId="77777777" w:rsidR="00BB59E8" w:rsidRPr="0016612A" w:rsidRDefault="00BB59E8" w:rsidP="00BB59E8">
      <w:pPr>
        <w:pStyle w:val="ListParagraph"/>
        <w:numPr>
          <w:ilvl w:val="0"/>
          <w:numId w:val="12"/>
        </w:numPr>
        <w:contextualSpacing w:val="0"/>
        <w:rPr>
          <w:b/>
          <w:bCs/>
          <w:szCs w:val="22"/>
        </w:rPr>
      </w:pPr>
      <w:r w:rsidRPr="0016612A">
        <w:rPr>
          <w:b/>
          <w:bCs/>
        </w:rPr>
        <w:t>UE AS indicates App layer to suspend QoE reporting when</w:t>
      </w:r>
    </w:p>
    <w:p w14:paraId="11316F03" w14:textId="77777777" w:rsidR="00BB59E8" w:rsidRPr="0016612A" w:rsidRDefault="00BB59E8" w:rsidP="00BB59E8">
      <w:pPr>
        <w:pStyle w:val="ListParagraph"/>
        <w:numPr>
          <w:ilvl w:val="1"/>
          <w:numId w:val="12"/>
        </w:numPr>
        <w:contextualSpacing w:val="0"/>
        <w:rPr>
          <w:b/>
          <w:bCs/>
        </w:rPr>
      </w:pPr>
      <w:r w:rsidRPr="0016612A">
        <w:rPr>
          <w:b/>
          <w:bCs/>
        </w:rPr>
        <w:t xml:space="preserve">UE goes into RRC IDLE/INACTIVE </w:t>
      </w:r>
    </w:p>
    <w:p w14:paraId="307C72D3" w14:textId="77777777" w:rsidR="00BB59E8" w:rsidRPr="0016612A" w:rsidRDefault="00BB59E8" w:rsidP="00BB59E8">
      <w:pPr>
        <w:pStyle w:val="ListParagraph"/>
        <w:numPr>
          <w:ilvl w:val="1"/>
          <w:numId w:val="12"/>
        </w:numPr>
        <w:contextualSpacing w:val="0"/>
        <w:rPr>
          <w:b/>
          <w:bCs/>
        </w:rPr>
      </w:pPr>
      <w:r w:rsidRPr="0016612A">
        <w:rPr>
          <w:b/>
          <w:bCs/>
        </w:rPr>
        <w:t>UE receives gNB indication for QoE report suspending due to RAN congestion</w:t>
      </w:r>
    </w:p>
    <w:p w14:paraId="314DCCFD" w14:textId="77777777" w:rsidR="00BB59E8" w:rsidRPr="0016612A" w:rsidRDefault="00BB59E8" w:rsidP="00BB59E8">
      <w:pPr>
        <w:pStyle w:val="ListParagraph"/>
        <w:numPr>
          <w:ilvl w:val="0"/>
          <w:numId w:val="12"/>
        </w:numPr>
        <w:contextualSpacing w:val="0"/>
        <w:rPr>
          <w:b/>
          <w:bCs/>
        </w:rPr>
      </w:pPr>
      <w:r w:rsidRPr="0016612A">
        <w:rPr>
          <w:b/>
          <w:bCs/>
        </w:rPr>
        <w:t xml:space="preserve">UE AS indicates App layer to resume QoE reporting when </w:t>
      </w:r>
    </w:p>
    <w:p w14:paraId="10BDD291" w14:textId="77777777" w:rsidR="00BB59E8" w:rsidRPr="0016612A" w:rsidRDefault="00BB59E8" w:rsidP="00BB59E8">
      <w:pPr>
        <w:pStyle w:val="ListParagraph"/>
        <w:numPr>
          <w:ilvl w:val="1"/>
          <w:numId w:val="12"/>
        </w:numPr>
        <w:contextualSpacing w:val="0"/>
        <w:rPr>
          <w:b/>
          <w:bCs/>
        </w:rPr>
      </w:pPr>
      <w:r w:rsidRPr="0016612A">
        <w:rPr>
          <w:b/>
          <w:bCs/>
        </w:rPr>
        <w:t xml:space="preserve">UE goes into CONNECTED and PCell is within the measurement area </w:t>
      </w:r>
    </w:p>
    <w:p w14:paraId="5D43B12F" w14:textId="77777777" w:rsidR="00BB59E8" w:rsidRPr="00653F87" w:rsidRDefault="00BB59E8" w:rsidP="00BB59E8">
      <w:pPr>
        <w:pStyle w:val="ListParagraph"/>
        <w:numPr>
          <w:ilvl w:val="1"/>
          <w:numId w:val="12"/>
        </w:numPr>
        <w:spacing w:after="120"/>
        <w:contextualSpacing w:val="0"/>
        <w:rPr>
          <w:rStyle w:val="normaltextrun"/>
          <w:rFonts w:eastAsia="Malgun Gothic"/>
          <w:szCs w:val="20"/>
        </w:rPr>
      </w:pPr>
      <w:r w:rsidRPr="00653F87">
        <w:rPr>
          <w:b/>
          <w:bCs/>
        </w:rPr>
        <w:t>RAN recovered from congestion</w:t>
      </w:r>
      <w:r w:rsidRPr="00653F87">
        <w:rPr>
          <w:rFonts w:eastAsia="SimSun"/>
          <w:b/>
          <w:bCs/>
          <w:szCs w:val="20"/>
          <w:lang w:val="fr-FR" w:eastAsia="zh-CN"/>
        </w:rPr>
        <w:t xml:space="preserve"> </w:t>
      </w:r>
    </w:p>
    <w:p w14:paraId="53239516" w14:textId="77777777" w:rsidR="00BB59E8" w:rsidRPr="00BB59E8" w:rsidRDefault="00BB59E8" w:rsidP="00BB59E8">
      <w:pPr>
        <w:rPr>
          <w:rFonts w:eastAsia="SimSun"/>
          <w:b/>
          <w:bCs/>
          <w:szCs w:val="20"/>
          <w:lang w:val="fr-FR" w:eastAsia="zh-CN"/>
        </w:rPr>
      </w:pPr>
      <w:r w:rsidRPr="00BB59E8">
        <w:rPr>
          <w:rFonts w:eastAsia="SimSun"/>
          <w:b/>
          <w:bCs/>
          <w:szCs w:val="20"/>
          <w:lang w:val="fr-FR" w:eastAsia="zh-CN"/>
        </w:rPr>
        <w:t xml:space="preserve">Proposal 4: In the RAN overload scenario, the network can provide a filter to selectively report RAN aware QoE measurements for a few service types while suspending others. </w:t>
      </w:r>
    </w:p>
    <w:p w14:paraId="7E448709" w14:textId="77777777" w:rsidR="007B494F" w:rsidRDefault="007B494F" w:rsidP="007B494F">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b w:val="0"/>
          <w:bCs w:val="0"/>
          <w:kern w:val="0"/>
          <w:sz w:val="36"/>
          <w:szCs w:val="20"/>
          <w:lang w:val="fr-FR"/>
        </w:rPr>
        <w:t>Reference</w:t>
      </w:r>
    </w:p>
    <w:p w14:paraId="282E1271" w14:textId="620F41CF" w:rsidR="008E6663" w:rsidRPr="00575F66" w:rsidRDefault="00575F66" w:rsidP="00F53C3D">
      <w:pPr>
        <w:pStyle w:val="Caption"/>
        <w:numPr>
          <w:ilvl w:val="0"/>
          <w:numId w:val="8"/>
        </w:numPr>
        <w:jc w:val="both"/>
        <w:rPr>
          <w:rFonts w:eastAsia="SimSun"/>
          <w:szCs w:val="24"/>
          <w:lang w:eastAsia="zh-CN"/>
        </w:rPr>
      </w:pPr>
      <w:r w:rsidRPr="00575F66">
        <w:rPr>
          <w:rFonts w:eastAsia="SimSun"/>
          <w:szCs w:val="24"/>
          <w:lang w:eastAsia="zh-CN"/>
        </w:rPr>
        <w:t>RP-193256, “</w:t>
      </w:r>
      <w:r w:rsidRPr="00575F66">
        <w:rPr>
          <w:rFonts w:eastAsia="Batang"/>
          <w:lang w:eastAsia="zh-CN"/>
        </w:rPr>
        <w:t>New SID: Study on NR QoE management and optimizations for diverse services”</w:t>
      </w:r>
    </w:p>
    <w:p w14:paraId="45359F66" w14:textId="50ADA002" w:rsidR="00CC65A9" w:rsidRDefault="00463D7D" w:rsidP="00F53C3D">
      <w:pPr>
        <w:pStyle w:val="Caption"/>
        <w:numPr>
          <w:ilvl w:val="0"/>
          <w:numId w:val="8"/>
        </w:numPr>
        <w:jc w:val="both"/>
        <w:rPr>
          <w:rFonts w:eastAsia="SimSun"/>
          <w:lang w:eastAsia="zh-CN"/>
        </w:rPr>
      </w:pPr>
      <w:r w:rsidRPr="00124704">
        <w:rPr>
          <w:rFonts w:eastAsia="SimSun"/>
          <w:lang w:eastAsia="zh-CN"/>
        </w:rPr>
        <w:t>R3-</w:t>
      </w:r>
      <w:r w:rsidR="00432330" w:rsidRPr="00124704">
        <w:rPr>
          <w:rFonts w:eastAsia="SimSun"/>
          <w:lang w:eastAsia="zh-CN"/>
        </w:rPr>
        <w:t>20</w:t>
      </w:r>
      <w:r w:rsidRPr="00124704">
        <w:rPr>
          <w:rFonts w:eastAsia="SimSun"/>
          <w:lang w:eastAsia="zh-CN"/>
        </w:rPr>
        <w:t>7142</w:t>
      </w:r>
      <w:r w:rsidR="00432330" w:rsidRPr="00124704">
        <w:rPr>
          <w:rFonts w:eastAsia="SimSun"/>
          <w:lang w:eastAsia="zh-CN"/>
        </w:rPr>
        <w:t>, “</w:t>
      </w:r>
      <w:bookmarkStart w:id="7" w:name="_Hlk38921785"/>
      <w:r w:rsidR="00124704" w:rsidRPr="00124704">
        <w:rPr>
          <w:lang w:eastAsia="en-GB"/>
        </w:rPr>
        <w:t>Summary of Offline Discussion on QoE Configuration and reporting</w:t>
      </w:r>
      <w:bookmarkEnd w:id="7"/>
      <w:r w:rsidR="00432330" w:rsidRPr="00124704">
        <w:rPr>
          <w:rFonts w:eastAsia="SimSun"/>
          <w:lang w:eastAsia="zh-CN"/>
        </w:rPr>
        <w:t>”</w:t>
      </w:r>
    </w:p>
    <w:p w14:paraId="1E1852A3" w14:textId="056C3622" w:rsidR="0040305B" w:rsidRPr="0040305B" w:rsidRDefault="00124704" w:rsidP="0040305B">
      <w:pPr>
        <w:pStyle w:val="Caption"/>
        <w:numPr>
          <w:ilvl w:val="0"/>
          <w:numId w:val="8"/>
        </w:numPr>
        <w:jc w:val="both"/>
        <w:rPr>
          <w:rFonts w:eastAsia="SimSun"/>
          <w:lang w:eastAsia="zh-CN"/>
        </w:rPr>
      </w:pPr>
      <w:r w:rsidRPr="00124704">
        <w:rPr>
          <w:rFonts w:eastAsia="SimSun"/>
          <w:lang w:eastAsia="zh-CN"/>
        </w:rPr>
        <w:t>R3-2071</w:t>
      </w:r>
      <w:r w:rsidR="00E92F52">
        <w:rPr>
          <w:rFonts w:eastAsia="SimSun"/>
          <w:lang w:eastAsia="zh-CN"/>
        </w:rPr>
        <w:t>86</w:t>
      </w:r>
      <w:r w:rsidRPr="00124704">
        <w:rPr>
          <w:rFonts w:eastAsia="SimSun"/>
          <w:lang w:eastAsia="zh-CN"/>
        </w:rPr>
        <w:t>, “</w:t>
      </w:r>
      <w:r w:rsidR="00EE3380" w:rsidRPr="00EE3380">
        <w:rPr>
          <w:lang w:eastAsia="en-GB"/>
        </w:rPr>
        <w:t xml:space="preserve">TP on the radio related measurements and information as assistance to the NR QoE management </w:t>
      </w:r>
      <w:r w:rsidR="00EE3380">
        <w:rPr>
          <w:lang w:eastAsia="en-GB"/>
        </w:rPr>
        <w:t xml:space="preserve"> </w:t>
      </w:r>
      <w:r w:rsidR="00EE3380" w:rsidRPr="00EE3380">
        <w:rPr>
          <w:lang w:eastAsia="en-GB"/>
        </w:rPr>
        <w:t>functionality</w:t>
      </w:r>
      <w:r w:rsidRPr="00124704">
        <w:rPr>
          <w:rFonts w:eastAsia="SimSun"/>
          <w:lang w:eastAsia="zh-CN"/>
        </w:rPr>
        <w:t>”</w:t>
      </w:r>
    </w:p>
    <w:p w14:paraId="2627055E" w14:textId="2B28F8DC" w:rsidR="0040305B" w:rsidRDefault="0040305B" w:rsidP="0040305B">
      <w:pPr>
        <w:pStyle w:val="ListParagraph"/>
        <w:numPr>
          <w:ilvl w:val="0"/>
          <w:numId w:val="8"/>
        </w:numPr>
        <w:spacing w:after="120"/>
        <w:contextualSpacing w:val="0"/>
        <w:rPr>
          <w:rFonts w:eastAsia="SimSun"/>
          <w:lang w:val="en-GB" w:eastAsia="zh-CN"/>
        </w:rPr>
      </w:pPr>
      <w:r>
        <w:rPr>
          <w:rFonts w:eastAsia="SimSun"/>
          <w:lang w:val="en-GB" w:eastAsia="zh-CN"/>
        </w:rPr>
        <w:t>TS 36.331, “Radio Resource Control Protocol specification”</w:t>
      </w:r>
    </w:p>
    <w:p w14:paraId="5DDFDDD9" w14:textId="4A3262BF" w:rsidR="000E0B25" w:rsidRPr="000E0B25" w:rsidRDefault="000E0B25" w:rsidP="000E0B25">
      <w:pPr>
        <w:pStyle w:val="ListParagraph"/>
        <w:numPr>
          <w:ilvl w:val="0"/>
          <w:numId w:val="8"/>
        </w:numPr>
        <w:spacing w:after="120"/>
        <w:contextualSpacing w:val="0"/>
        <w:rPr>
          <w:rFonts w:eastAsia="SimSun"/>
          <w:szCs w:val="20"/>
          <w:lang w:val="en-GB" w:eastAsia="zh-CN"/>
        </w:rPr>
      </w:pPr>
      <w:r w:rsidRPr="00964F49">
        <w:rPr>
          <w:szCs w:val="20"/>
          <w:lang w:val="en-GB" w:eastAsia="zh-CN"/>
        </w:rPr>
        <w:t>R2-2008728, “</w:t>
      </w:r>
      <w:r w:rsidRPr="00964F49">
        <w:rPr>
          <w:szCs w:val="20"/>
        </w:rPr>
        <w:t>RAN3 LS on QoE Measurement Collection</w:t>
      </w:r>
      <w:r w:rsidRPr="00964F49">
        <w:rPr>
          <w:szCs w:val="20"/>
          <w:lang w:val="en-GB" w:eastAsia="zh-CN"/>
        </w:rPr>
        <w:t>”</w:t>
      </w:r>
    </w:p>
    <w:p w14:paraId="64C4CAFF" w14:textId="2BDB7B5C" w:rsidR="007639B7" w:rsidRDefault="009F6A5E" w:rsidP="000249C3">
      <w:pPr>
        <w:pStyle w:val="ListParagraph"/>
        <w:numPr>
          <w:ilvl w:val="0"/>
          <w:numId w:val="8"/>
        </w:numPr>
        <w:spacing w:after="120"/>
        <w:contextualSpacing w:val="0"/>
        <w:rPr>
          <w:rFonts w:eastAsia="SimSun"/>
          <w:lang w:val="en-GB" w:eastAsia="zh-CN"/>
        </w:rPr>
      </w:pPr>
      <w:r>
        <w:rPr>
          <w:rFonts w:eastAsia="SimSun"/>
          <w:lang w:val="en-GB" w:eastAsia="zh-CN"/>
        </w:rPr>
        <w:t>RAN#2-112-emeeting</w:t>
      </w:r>
    </w:p>
    <w:p w14:paraId="2FCCA805" w14:textId="3963080E" w:rsidR="00B91565" w:rsidRPr="00CF23F1" w:rsidRDefault="009F6A5E" w:rsidP="00B91565">
      <w:pPr>
        <w:pStyle w:val="ListParagraph"/>
        <w:numPr>
          <w:ilvl w:val="0"/>
          <w:numId w:val="8"/>
        </w:numPr>
        <w:spacing w:after="120"/>
        <w:contextualSpacing w:val="0"/>
        <w:rPr>
          <w:rFonts w:eastAsia="SimSun"/>
          <w:lang w:val="en-GB" w:eastAsia="zh-CN"/>
        </w:rPr>
      </w:pPr>
      <w:r>
        <w:rPr>
          <w:rFonts w:eastAsia="SimSun"/>
          <w:lang w:val="en-GB" w:eastAsia="zh-CN"/>
        </w:rPr>
        <w:t>TS 38.331, v16</w:t>
      </w:r>
    </w:p>
    <w:p w14:paraId="58846A11" w14:textId="148A61BE" w:rsidR="00124704" w:rsidRPr="00124704" w:rsidRDefault="00124704" w:rsidP="00124704">
      <w:pPr>
        <w:rPr>
          <w:lang w:val="en-GB" w:eastAsia="zh-CN"/>
        </w:rPr>
      </w:pPr>
    </w:p>
    <w:p w14:paraId="46735F04" w14:textId="77777777" w:rsidR="00CC65A9" w:rsidRPr="009F1763" w:rsidRDefault="00CC65A9" w:rsidP="009F1763">
      <w:pPr>
        <w:spacing w:after="120"/>
        <w:rPr>
          <w:bCs/>
          <w:lang w:eastAsia="zh-CN"/>
        </w:rPr>
      </w:pPr>
    </w:p>
    <w:sectPr w:rsidR="00CC65A9" w:rsidRPr="009F1763">
      <w:headerReference w:type="default" r:id="rId16"/>
      <w:pgSz w:w="11906" w:h="16838"/>
      <w:pgMar w:top="284" w:right="1418" w:bottom="1418" w:left="1418" w:header="709" w:footer="709" w:gutter="0"/>
      <w:cols w:space="720"/>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38846B" w16cex:dateUtc="2020-04-08T09:12:00Z"/>
  <w16cex:commentExtensible w16cex:durableId="223882B7" w16cex:dateUtc="2020-04-08T09:04:00Z"/>
  <w16cex:commentExtensible w16cex:durableId="223883B7" w16cex:dateUtc="2020-04-08T09:09: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C75773" w14:textId="77777777" w:rsidR="00EF7037" w:rsidRDefault="00EF7037">
      <w:r>
        <w:separator/>
      </w:r>
    </w:p>
  </w:endnote>
  <w:endnote w:type="continuationSeparator" w:id="0">
    <w:p w14:paraId="27478B10" w14:textId="77777777" w:rsidR="00EF7037" w:rsidRDefault="00EF70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C19732" w14:textId="77777777" w:rsidR="00EF7037" w:rsidRDefault="00EF7037">
      <w:r>
        <w:separator/>
      </w:r>
    </w:p>
  </w:footnote>
  <w:footnote w:type="continuationSeparator" w:id="0">
    <w:p w14:paraId="769A1A73" w14:textId="77777777" w:rsidR="00EF7037" w:rsidRDefault="00EF70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03101C" w14:textId="77777777" w:rsidR="003401FD" w:rsidRDefault="003401FD">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F67A39"/>
    <w:multiLevelType w:val="hybridMultilevel"/>
    <w:tmpl w:val="6096E416"/>
    <w:lvl w:ilvl="0" w:tplc="AF98DDFE">
      <w:start w:val="1"/>
      <w:numFmt w:val="decimal"/>
      <w:lvlText w:val="%1."/>
      <w:lvlJc w:val="left"/>
      <w:pPr>
        <w:ind w:left="360" w:hanging="360"/>
      </w:pPr>
      <w:rPr>
        <w:rFonts w:ascii="Times New Roman" w:hAnsi="Times New Roman" w:cs="Times New Roman" w:hint="default"/>
        <w:b/>
        <w:bCs/>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2"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491276A4"/>
    <w:multiLevelType w:val="hybridMultilevel"/>
    <w:tmpl w:val="6096E416"/>
    <w:lvl w:ilvl="0" w:tplc="AF98DDFE">
      <w:start w:val="1"/>
      <w:numFmt w:val="decimal"/>
      <w:lvlText w:val="%1."/>
      <w:lvlJc w:val="left"/>
      <w:pPr>
        <w:ind w:left="360" w:hanging="360"/>
      </w:pPr>
      <w:rPr>
        <w:rFonts w:ascii="Times New Roman" w:hAnsi="Times New Roman" w:cs="Times New Roman" w:hint="default"/>
        <w:b/>
        <w:bCs/>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56815BE2"/>
    <w:multiLevelType w:val="multilevel"/>
    <w:tmpl w:val="56815BE2"/>
    <w:lvl w:ilvl="0">
      <w:start w:val="1"/>
      <w:numFmt w:val="decimal"/>
      <w:pStyle w:val="CharCharCharCharCharChar"/>
      <w:lvlText w:val="[%1]"/>
      <w:lvlJc w:val="left"/>
      <w:pPr>
        <w:tabs>
          <w:tab w:val="num" w:pos="567"/>
        </w:tabs>
        <w:ind w:left="0" w:firstLine="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5B0B706A"/>
    <w:multiLevelType w:val="hybridMultilevel"/>
    <w:tmpl w:val="8A0C712A"/>
    <w:lvl w:ilvl="0" w:tplc="B25CFE5C">
      <w:start w:val="1"/>
      <w:numFmt w:val="decimal"/>
      <w:lvlText w:val="%1."/>
      <w:lvlJc w:val="left"/>
      <w:pPr>
        <w:ind w:left="360" w:hanging="360"/>
      </w:pPr>
      <w:rPr>
        <w:rFonts w:ascii="Times New Roman" w:hAnsi="Times New Roman" w:cs="Times New Roman" w:hint="default"/>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625530DB"/>
    <w:multiLevelType w:val="hybridMultilevel"/>
    <w:tmpl w:val="51F23A0C"/>
    <w:lvl w:ilvl="0" w:tplc="8BA81380">
      <w:numFmt w:val="bullet"/>
      <w:lvlText w:val="-"/>
      <w:lvlJc w:val="left"/>
      <w:pPr>
        <w:ind w:left="360" w:hanging="360"/>
      </w:pPr>
      <w:rPr>
        <w:rFonts w:ascii="Calibri" w:eastAsia="DengXian" w:hAnsi="Calibri" w:cs="Calibri"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7" w15:restartNumberingAfterBreak="0">
    <w:nsid w:val="6403187E"/>
    <w:multiLevelType w:val="hybridMultilevel"/>
    <w:tmpl w:val="FB56AC36"/>
    <w:lvl w:ilvl="0" w:tplc="625A85E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67AF68C3"/>
    <w:multiLevelType w:val="hybridMultilevel"/>
    <w:tmpl w:val="9546088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6B8C2C4C"/>
    <w:multiLevelType w:val="hybridMultilevel"/>
    <w:tmpl w:val="139244B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6D6C0433"/>
    <w:multiLevelType w:val="multilevel"/>
    <w:tmpl w:val="25C2C87A"/>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1" w15:restartNumberingAfterBreak="0">
    <w:nsid w:val="708A31FB"/>
    <w:multiLevelType w:val="multilevel"/>
    <w:tmpl w:val="B8B0C6D0"/>
    <w:lvl w:ilvl="0">
      <w:start w:val="1"/>
      <w:numFmt w:val="decimal"/>
      <w:lvlText w:val="%1."/>
      <w:lvlJc w:val="left"/>
      <w:pPr>
        <w:ind w:left="360" w:hanging="360"/>
      </w:pPr>
      <w:rPr>
        <w:rFonts w:eastAsia="Times New Roman" w:hint="default"/>
      </w:r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2" w15:restartNumberingAfterBreak="0">
    <w:nsid w:val="736D6E2A"/>
    <w:multiLevelType w:val="multilevel"/>
    <w:tmpl w:val="736D6E2A"/>
    <w:lvl w:ilvl="0">
      <w:start w:val="1"/>
      <w:numFmt w:val="decimal"/>
      <w:pStyle w:val="List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7BED18BC"/>
    <w:multiLevelType w:val="multilevel"/>
    <w:tmpl w:val="7BED18BC"/>
    <w:lvl w:ilvl="0">
      <w:start w:val="1"/>
      <w:numFmt w:val="decimal"/>
      <w:pStyle w:val="Heading1"/>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13"/>
  </w:num>
  <w:num w:numId="2">
    <w:abstractNumId w:val="12"/>
  </w:num>
  <w:num w:numId="3">
    <w:abstractNumId w:val="1"/>
  </w:num>
  <w:num w:numId="4">
    <w:abstractNumId w:val="4"/>
  </w:num>
  <w:num w:numId="5">
    <w:abstractNumId w:val="2"/>
  </w:num>
  <w:num w:numId="6">
    <w:abstractNumId w:val="10"/>
  </w:num>
  <w:num w:numId="7">
    <w:abstractNumId w:val="9"/>
  </w:num>
  <w:num w:numId="8">
    <w:abstractNumId w:val="7"/>
  </w:num>
  <w:num w:numId="9">
    <w:abstractNumId w:val="11"/>
  </w:num>
  <w:num w:numId="10">
    <w:abstractNumId w:val="3"/>
  </w:num>
  <w:num w:numId="11">
    <w:abstractNumId w:val="5"/>
  </w:num>
  <w:num w:numId="12">
    <w:abstractNumId w:val="6"/>
  </w:num>
  <w:num w:numId="13">
    <w:abstractNumId w:val="6"/>
  </w:num>
  <w:num w:numId="14">
    <w:abstractNumId w:val="8"/>
  </w:num>
  <w:num w:numId="15">
    <w:abstractNumId w:val="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4097"/>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czNTC3NDIwNjEysDBS0lEKTi0uzszPAykwNq0FAIO00CYtAAAA"/>
  </w:docVars>
  <w:rsids>
    <w:rsidRoot w:val="00B87FBC"/>
    <w:rsid w:val="0000069E"/>
    <w:rsid w:val="00000E94"/>
    <w:rsid w:val="000011D6"/>
    <w:rsid w:val="000014EA"/>
    <w:rsid w:val="00002134"/>
    <w:rsid w:val="000029A4"/>
    <w:rsid w:val="00002AFC"/>
    <w:rsid w:val="0000314A"/>
    <w:rsid w:val="0000333F"/>
    <w:rsid w:val="00003886"/>
    <w:rsid w:val="0000410D"/>
    <w:rsid w:val="0000443B"/>
    <w:rsid w:val="0000460A"/>
    <w:rsid w:val="00004D33"/>
    <w:rsid w:val="00004F59"/>
    <w:rsid w:val="00005012"/>
    <w:rsid w:val="000050BE"/>
    <w:rsid w:val="0000539E"/>
    <w:rsid w:val="000054C0"/>
    <w:rsid w:val="00005940"/>
    <w:rsid w:val="00005C84"/>
    <w:rsid w:val="000060C1"/>
    <w:rsid w:val="0000617A"/>
    <w:rsid w:val="00006194"/>
    <w:rsid w:val="000063A7"/>
    <w:rsid w:val="000065F8"/>
    <w:rsid w:val="0000694F"/>
    <w:rsid w:val="000069B3"/>
    <w:rsid w:val="00007645"/>
    <w:rsid w:val="00007874"/>
    <w:rsid w:val="00007D4D"/>
    <w:rsid w:val="0001068D"/>
    <w:rsid w:val="00010791"/>
    <w:rsid w:val="0001080B"/>
    <w:rsid w:val="00010DCC"/>
    <w:rsid w:val="000116A5"/>
    <w:rsid w:val="00011A12"/>
    <w:rsid w:val="00011C8C"/>
    <w:rsid w:val="00011F30"/>
    <w:rsid w:val="00011FFB"/>
    <w:rsid w:val="00012414"/>
    <w:rsid w:val="000124C4"/>
    <w:rsid w:val="000126DE"/>
    <w:rsid w:val="000126F3"/>
    <w:rsid w:val="000128F4"/>
    <w:rsid w:val="00013642"/>
    <w:rsid w:val="000137AA"/>
    <w:rsid w:val="0001432A"/>
    <w:rsid w:val="00014BCC"/>
    <w:rsid w:val="00014D04"/>
    <w:rsid w:val="000151D9"/>
    <w:rsid w:val="00015788"/>
    <w:rsid w:val="00015A87"/>
    <w:rsid w:val="00015CF3"/>
    <w:rsid w:val="00015F6F"/>
    <w:rsid w:val="00016AC6"/>
    <w:rsid w:val="00017207"/>
    <w:rsid w:val="000174AD"/>
    <w:rsid w:val="0001755E"/>
    <w:rsid w:val="00017BA4"/>
    <w:rsid w:val="00017E64"/>
    <w:rsid w:val="00017F49"/>
    <w:rsid w:val="000208A6"/>
    <w:rsid w:val="00020A0A"/>
    <w:rsid w:val="00020A1C"/>
    <w:rsid w:val="00020B75"/>
    <w:rsid w:val="000210F0"/>
    <w:rsid w:val="0002195F"/>
    <w:rsid w:val="00021B1B"/>
    <w:rsid w:val="00021C03"/>
    <w:rsid w:val="00022A7D"/>
    <w:rsid w:val="00022CC1"/>
    <w:rsid w:val="000230A5"/>
    <w:rsid w:val="000233C5"/>
    <w:rsid w:val="00023DA3"/>
    <w:rsid w:val="000241CB"/>
    <w:rsid w:val="000247C2"/>
    <w:rsid w:val="000249C3"/>
    <w:rsid w:val="00024BDF"/>
    <w:rsid w:val="00024E61"/>
    <w:rsid w:val="000250AB"/>
    <w:rsid w:val="0002552A"/>
    <w:rsid w:val="00025A64"/>
    <w:rsid w:val="00025A75"/>
    <w:rsid w:val="000260C1"/>
    <w:rsid w:val="00026364"/>
    <w:rsid w:val="00026636"/>
    <w:rsid w:val="0002752C"/>
    <w:rsid w:val="0002754F"/>
    <w:rsid w:val="00027B2F"/>
    <w:rsid w:val="00030815"/>
    <w:rsid w:val="00030BD6"/>
    <w:rsid w:val="00030DFC"/>
    <w:rsid w:val="00030F28"/>
    <w:rsid w:val="00032516"/>
    <w:rsid w:val="000325F7"/>
    <w:rsid w:val="00032945"/>
    <w:rsid w:val="0003361F"/>
    <w:rsid w:val="000338A4"/>
    <w:rsid w:val="00033C00"/>
    <w:rsid w:val="00033D65"/>
    <w:rsid w:val="000340A1"/>
    <w:rsid w:val="00034864"/>
    <w:rsid w:val="00034D7E"/>
    <w:rsid w:val="00035543"/>
    <w:rsid w:val="00035C55"/>
    <w:rsid w:val="00035E82"/>
    <w:rsid w:val="000362AB"/>
    <w:rsid w:val="000363AE"/>
    <w:rsid w:val="000363FD"/>
    <w:rsid w:val="0003663D"/>
    <w:rsid w:val="00036A3E"/>
    <w:rsid w:val="00036A5B"/>
    <w:rsid w:val="00036CBB"/>
    <w:rsid w:val="0003772C"/>
    <w:rsid w:val="000377D4"/>
    <w:rsid w:val="00037A41"/>
    <w:rsid w:val="00037DBD"/>
    <w:rsid w:val="00037E65"/>
    <w:rsid w:val="00037ED5"/>
    <w:rsid w:val="0004054E"/>
    <w:rsid w:val="000407DD"/>
    <w:rsid w:val="00040BC8"/>
    <w:rsid w:val="00040D92"/>
    <w:rsid w:val="00041024"/>
    <w:rsid w:val="000412E1"/>
    <w:rsid w:val="0004185B"/>
    <w:rsid w:val="00041E6C"/>
    <w:rsid w:val="000421F2"/>
    <w:rsid w:val="00042416"/>
    <w:rsid w:val="0004263F"/>
    <w:rsid w:val="00042725"/>
    <w:rsid w:val="00042955"/>
    <w:rsid w:val="00043069"/>
    <w:rsid w:val="000430C3"/>
    <w:rsid w:val="00043726"/>
    <w:rsid w:val="000437B0"/>
    <w:rsid w:val="000439E7"/>
    <w:rsid w:val="00043ECF"/>
    <w:rsid w:val="00043F7C"/>
    <w:rsid w:val="00044275"/>
    <w:rsid w:val="00044623"/>
    <w:rsid w:val="00044FD9"/>
    <w:rsid w:val="00045071"/>
    <w:rsid w:val="00045865"/>
    <w:rsid w:val="000458FF"/>
    <w:rsid w:val="00045C95"/>
    <w:rsid w:val="00045EB9"/>
    <w:rsid w:val="00046701"/>
    <w:rsid w:val="00046F7F"/>
    <w:rsid w:val="00047398"/>
    <w:rsid w:val="00047423"/>
    <w:rsid w:val="000478EF"/>
    <w:rsid w:val="00047D75"/>
    <w:rsid w:val="00050715"/>
    <w:rsid w:val="0005082C"/>
    <w:rsid w:val="000517C0"/>
    <w:rsid w:val="00051C37"/>
    <w:rsid w:val="00051CEE"/>
    <w:rsid w:val="000520C7"/>
    <w:rsid w:val="0005214F"/>
    <w:rsid w:val="00052350"/>
    <w:rsid w:val="00052966"/>
    <w:rsid w:val="00052A79"/>
    <w:rsid w:val="00053004"/>
    <w:rsid w:val="000537F7"/>
    <w:rsid w:val="00053D7E"/>
    <w:rsid w:val="00053FA9"/>
    <w:rsid w:val="000540C0"/>
    <w:rsid w:val="00054506"/>
    <w:rsid w:val="00054698"/>
    <w:rsid w:val="0005477E"/>
    <w:rsid w:val="000559D2"/>
    <w:rsid w:val="00055E49"/>
    <w:rsid w:val="00056098"/>
    <w:rsid w:val="00056345"/>
    <w:rsid w:val="00056A4B"/>
    <w:rsid w:val="00056F1C"/>
    <w:rsid w:val="00056F8D"/>
    <w:rsid w:val="0005737C"/>
    <w:rsid w:val="000574B3"/>
    <w:rsid w:val="000576F4"/>
    <w:rsid w:val="000577D6"/>
    <w:rsid w:val="00057BFD"/>
    <w:rsid w:val="00057EE4"/>
    <w:rsid w:val="000600CC"/>
    <w:rsid w:val="00060732"/>
    <w:rsid w:val="00060CE4"/>
    <w:rsid w:val="00060FA2"/>
    <w:rsid w:val="0006119F"/>
    <w:rsid w:val="000613E6"/>
    <w:rsid w:val="00061A46"/>
    <w:rsid w:val="00062DA5"/>
    <w:rsid w:val="000639E3"/>
    <w:rsid w:val="00063B2B"/>
    <w:rsid w:val="00063D8E"/>
    <w:rsid w:val="00063E2C"/>
    <w:rsid w:val="0006415F"/>
    <w:rsid w:val="000641A0"/>
    <w:rsid w:val="00064261"/>
    <w:rsid w:val="000643C3"/>
    <w:rsid w:val="000643CC"/>
    <w:rsid w:val="000647E2"/>
    <w:rsid w:val="000649E3"/>
    <w:rsid w:val="0006512F"/>
    <w:rsid w:val="000653FE"/>
    <w:rsid w:val="00065407"/>
    <w:rsid w:val="0006562E"/>
    <w:rsid w:val="0006579A"/>
    <w:rsid w:val="000658F2"/>
    <w:rsid w:val="0006633A"/>
    <w:rsid w:val="00066D0B"/>
    <w:rsid w:val="00066EFF"/>
    <w:rsid w:val="00066F17"/>
    <w:rsid w:val="00067739"/>
    <w:rsid w:val="00067C74"/>
    <w:rsid w:val="00067D9C"/>
    <w:rsid w:val="00070684"/>
    <w:rsid w:val="000709F8"/>
    <w:rsid w:val="00070FAC"/>
    <w:rsid w:val="000710A9"/>
    <w:rsid w:val="00071A17"/>
    <w:rsid w:val="00071D9D"/>
    <w:rsid w:val="00071DFD"/>
    <w:rsid w:val="00071E64"/>
    <w:rsid w:val="0007205F"/>
    <w:rsid w:val="000722A7"/>
    <w:rsid w:val="00072465"/>
    <w:rsid w:val="000725F5"/>
    <w:rsid w:val="00072925"/>
    <w:rsid w:val="00072A03"/>
    <w:rsid w:val="00072F23"/>
    <w:rsid w:val="00072F9F"/>
    <w:rsid w:val="00073121"/>
    <w:rsid w:val="000731F9"/>
    <w:rsid w:val="0007339F"/>
    <w:rsid w:val="0007378E"/>
    <w:rsid w:val="000738A7"/>
    <w:rsid w:val="00074227"/>
    <w:rsid w:val="000749EF"/>
    <w:rsid w:val="00074E57"/>
    <w:rsid w:val="000754AD"/>
    <w:rsid w:val="00075FDA"/>
    <w:rsid w:val="00076367"/>
    <w:rsid w:val="0007680E"/>
    <w:rsid w:val="00076A2B"/>
    <w:rsid w:val="00076C31"/>
    <w:rsid w:val="00076E3A"/>
    <w:rsid w:val="00076F8A"/>
    <w:rsid w:val="00077878"/>
    <w:rsid w:val="00077BE5"/>
    <w:rsid w:val="00077C76"/>
    <w:rsid w:val="00077D5A"/>
    <w:rsid w:val="00077DB2"/>
    <w:rsid w:val="00080459"/>
    <w:rsid w:val="000804E1"/>
    <w:rsid w:val="00080855"/>
    <w:rsid w:val="000810A7"/>
    <w:rsid w:val="00081385"/>
    <w:rsid w:val="000813E4"/>
    <w:rsid w:val="00081472"/>
    <w:rsid w:val="000816D8"/>
    <w:rsid w:val="000817D8"/>
    <w:rsid w:val="00081CD2"/>
    <w:rsid w:val="0008210E"/>
    <w:rsid w:val="00082927"/>
    <w:rsid w:val="00082955"/>
    <w:rsid w:val="00082AB1"/>
    <w:rsid w:val="00082B21"/>
    <w:rsid w:val="00082CDB"/>
    <w:rsid w:val="00082EA1"/>
    <w:rsid w:val="00082FF0"/>
    <w:rsid w:val="0008308B"/>
    <w:rsid w:val="000831D2"/>
    <w:rsid w:val="000835B5"/>
    <w:rsid w:val="000838E0"/>
    <w:rsid w:val="00083C3C"/>
    <w:rsid w:val="00083C89"/>
    <w:rsid w:val="000841C4"/>
    <w:rsid w:val="00084552"/>
    <w:rsid w:val="000845DD"/>
    <w:rsid w:val="000849C5"/>
    <w:rsid w:val="00084C5E"/>
    <w:rsid w:val="00084E6B"/>
    <w:rsid w:val="00084FDF"/>
    <w:rsid w:val="00085374"/>
    <w:rsid w:val="00085970"/>
    <w:rsid w:val="00085FF2"/>
    <w:rsid w:val="00086187"/>
    <w:rsid w:val="0008625E"/>
    <w:rsid w:val="00086CD2"/>
    <w:rsid w:val="00087154"/>
    <w:rsid w:val="00087CF0"/>
    <w:rsid w:val="00087EED"/>
    <w:rsid w:val="0009096A"/>
    <w:rsid w:val="0009098E"/>
    <w:rsid w:val="00090F7A"/>
    <w:rsid w:val="00090FD2"/>
    <w:rsid w:val="000915B9"/>
    <w:rsid w:val="00091C53"/>
    <w:rsid w:val="00091C8C"/>
    <w:rsid w:val="00091EFF"/>
    <w:rsid w:val="000921EC"/>
    <w:rsid w:val="0009234A"/>
    <w:rsid w:val="000931F0"/>
    <w:rsid w:val="0009327A"/>
    <w:rsid w:val="00093374"/>
    <w:rsid w:val="00093557"/>
    <w:rsid w:val="0009436F"/>
    <w:rsid w:val="00094600"/>
    <w:rsid w:val="00094B3C"/>
    <w:rsid w:val="00094CDC"/>
    <w:rsid w:val="00095090"/>
    <w:rsid w:val="000951E0"/>
    <w:rsid w:val="00095889"/>
    <w:rsid w:val="00095BC8"/>
    <w:rsid w:val="00095F77"/>
    <w:rsid w:val="0009630A"/>
    <w:rsid w:val="00096648"/>
    <w:rsid w:val="00096CF5"/>
    <w:rsid w:val="00096E01"/>
    <w:rsid w:val="00096F93"/>
    <w:rsid w:val="0009773B"/>
    <w:rsid w:val="0009777D"/>
    <w:rsid w:val="00097909"/>
    <w:rsid w:val="00097B0D"/>
    <w:rsid w:val="00097E27"/>
    <w:rsid w:val="00097EBE"/>
    <w:rsid w:val="000A01B9"/>
    <w:rsid w:val="000A02B3"/>
    <w:rsid w:val="000A07A7"/>
    <w:rsid w:val="000A09D3"/>
    <w:rsid w:val="000A127D"/>
    <w:rsid w:val="000A19ED"/>
    <w:rsid w:val="000A1A4E"/>
    <w:rsid w:val="000A1BC9"/>
    <w:rsid w:val="000A2A46"/>
    <w:rsid w:val="000A2B56"/>
    <w:rsid w:val="000A2D2E"/>
    <w:rsid w:val="000A2DF4"/>
    <w:rsid w:val="000A3167"/>
    <w:rsid w:val="000A34E8"/>
    <w:rsid w:val="000A3FE9"/>
    <w:rsid w:val="000A44A2"/>
    <w:rsid w:val="000A48B0"/>
    <w:rsid w:val="000A4AE5"/>
    <w:rsid w:val="000A4D08"/>
    <w:rsid w:val="000A535E"/>
    <w:rsid w:val="000A5370"/>
    <w:rsid w:val="000A53D8"/>
    <w:rsid w:val="000A551C"/>
    <w:rsid w:val="000A5784"/>
    <w:rsid w:val="000A5C78"/>
    <w:rsid w:val="000A5E0C"/>
    <w:rsid w:val="000A62A4"/>
    <w:rsid w:val="000A6BF8"/>
    <w:rsid w:val="000A719C"/>
    <w:rsid w:val="000A7B34"/>
    <w:rsid w:val="000A7C1B"/>
    <w:rsid w:val="000B0969"/>
    <w:rsid w:val="000B10FC"/>
    <w:rsid w:val="000B15E4"/>
    <w:rsid w:val="000B17B6"/>
    <w:rsid w:val="000B17FB"/>
    <w:rsid w:val="000B1C22"/>
    <w:rsid w:val="000B2546"/>
    <w:rsid w:val="000B2F47"/>
    <w:rsid w:val="000B3216"/>
    <w:rsid w:val="000B3390"/>
    <w:rsid w:val="000B33C5"/>
    <w:rsid w:val="000B33C6"/>
    <w:rsid w:val="000B36EE"/>
    <w:rsid w:val="000B38F9"/>
    <w:rsid w:val="000B3E49"/>
    <w:rsid w:val="000B3F5F"/>
    <w:rsid w:val="000B40D1"/>
    <w:rsid w:val="000B4A87"/>
    <w:rsid w:val="000B555C"/>
    <w:rsid w:val="000B5795"/>
    <w:rsid w:val="000B5988"/>
    <w:rsid w:val="000B5C5C"/>
    <w:rsid w:val="000B5F99"/>
    <w:rsid w:val="000B6824"/>
    <w:rsid w:val="000B6BBD"/>
    <w:rsid w:val="000B73C4"/>
    <w:rsid w:val="000B76A3"/>
    <w:rsid w:val="000B7E5E"/>
    <w:rsid w:val="000C0172"/>
    <w:rsid w:val="000C04E9"/>
    <w:rsid w:val="000C0532"/>
    <w:rsid w:val="000C06A6"/>
    <w:rsid w:val="000C0DE3"/>
    <w:rsid w:val="000C1001"/>
    <w:rsid w:val="000C1B5F"/>
    <w:rsid w:val="000C2208"/>
    <w:rsid w:val="000C27F3"/>
    <w:rsid w:val="000C31B8"/>
    <w:rsid w:val="000C3957"/>
    <w:rsid w:val="000C41E5"/>
    <w:rsid w:val="000C48D6"/>
    <w:rsid w:val="000C491C"/>
    <w:rsid w:val="000C4D73"/>
    <w:rsid w:val="000C515A"/>
    <w:rsid w:val="000C5424"/>
    <w:rsid w:val="000C588B"/>
    <w:rsid w:val="000C58CD"/>
    <w:rsid w:val="000C65AB"/>
    <w:rsid w:val="000C70FF"/>
    <w:rsid w:val="000D0F18"/>
    <w:rsid w:val="000D1107"/>
    <w:rsid w:val="000D12A9"/>
    <w:rsid w:val="000D13EC"/>
    <w:rsid w:val="000D1505"/>
    <w:rsid w:val="000D1D7C"/>
    <w:rsid w:val="000D1E97"/>
    <w:rsid w:val="000D2554"/>
    <w:rsid w:val="000D284E"/>
    <w:rsid w:val="000D3057"/>
    <w:rsid w:val="000D30E4"/>
    <w:rsid w:val="000D3112"/>
    <w:rsid w:val="000D35A2"/>
    <w:rsid w:val="000D360C"/>
    <w:rsid w:val="000D39CB"/>
    <w:rsid w:val="000D3A53"/>
    <w:rsid w:val="000D3C4D"/>
    <w:rsid w:val="000D3D7F"/>
    <w:rsid w:val="000D3EF4"/>
    <w:rsid w:val="000D4611"/>
    <w:rsid w:val="000D5391"/>
    <w:rsid w:val="000D5EB0"/>
    <w:rsid w:val="000D5F2E"/>
    <w:rsid w:val="000D60D3"/>
    <w:rsid w:val="000D6312"/>
    <w:rsid w:val="000D6799"/>
    <w:rsid w:val="000E009F"/>
    <w:rsid w:val="000E068D"/>
    <w:rsid w:val="000E0B25"/>
    <w:rsid w:val="000E0F87"/>
    <w:rsid w:val="000E10F9"/>
    <w:rsid w:val="000E15F8"/>
    <w:rsid w:val="000E1909"/>
    <w:rsid w:val="000E2CD1"/>
    <w:rsid w:val="000E33F6"/>
    <w:rsid w:val="000E350A"/>
    <w:rsid w:val="000E3C6B"/>
    <w:rsid w:val="000E41A1"/>
    <w:rsid w:val="000E4629"/>
    <w:rsid w:val="000E4E21"/>
    <w:rsid w:val="000E55C9"/>
    <w:rsid w:val="000E5CBF"/>
    <w:rsid w:val="000E67F7"/>
    <w:rsid w:val="000E7159"/>
    <w:rsid w:val="000E7315"/>
    <w:rsid w:val="000E78D2"/>
    <w:rsid w:val="000E7D33"/>
    <w:rsid w:val="000E7E98"/>
    <w:rsid w:val="000E7F62"/>
    <w:rsid w:val="000F00ED"/>
    <w:rsid w:val="000F0F50"/>
    <w:rsid w:val="000F1063"/>
    <w:rsid w:val="000F11F0"/>
    <w:rsid w:val="000F128F"/>
    <w:rsid w:val="000F141B"/>
    <w:rsid w:val="000F15FE"/>
    <w:rsid w:val="000F1C49"/>
    <w:rsid w:val="000F1F75"/>
    <w:rsid w:val="000F2278"/>
    <w:rsid w:val="000F26CF"/>
    <w:rsid w:val="000F2783"/>
    <w:rsid w:val="000F2FD2"/>
    <w:rsid w:val="000F306D"/>
    <w:rsid w:val="000F332B"/>
    <w:rsid w:val="000F38D0"/>
    <w:rsid w:val="000F3CD7"/>
    <w:rsid w:val="000F3F5E"/>
    <w:rsid w:val="000F4100"/>
    <w:rsid w:val="000F4A70"/>
    <w:rsid w:val="000F57D5"/>
    <w:rsid w:val="000F5919"/>
    <w:rsid w:val="000F5C3D"/>
    <w:rsid w:val="000F5CFD"/>
    <w:rsid w:val="000F6008"/>
    <w:rsid w:val="000F62FB"/>
    <w:rsid w:val="000F64C8"/>
    <w:rsid w:val="000F6A73"/>
    <w:rsid w:val="000F6E9B"/>
    <w:rsid w:val="000F71D0"/>
    <w:rsid w:val="000F71D5"/>
    <w:rsid w:val="000F75EA"/>
    <w:rsid w:val="000F761D"/>
    <w:rsid w:val="000F7721"/>
    <w:rsid w:val="000F7D04"/>
    <w:rsid w:val="00100312"/>
    <w:rsid w:val="001005AB"/>
    <w:rsid w:val="001009E1"/>
    <w:rsid w:val="001013C0"/>
    <w:rsid w:val="001013FA"/>
    <w:rsid w:val="001014D1"/>
    <w:rsid w:val="001017CA"/>
    <w:rsid w:val="00101BDA"/>
    <w:rsid w:val="00101C22"/>
    <w:rsid w:val="00102497"/>
    <w:rsid w:val="00102606"/>
    <w:rsid w:val="00102B86"/>
    <w:rsid w:val="00102BA1"/>
    <w:rsid w:val="00102F05"/>
    <w:rsid w:val="00103160"/>
    <w:rsid w:val="00103253"/>
    <w:rsid w:val="001032FB"/>
    <w:rsid w:val="00103804"/>
    <w:rsid w:val="00103937"/>
    <w:rsid w:val="00103970"/>
    <w:rsid w:val="00104119"/>
    <w:rsid w:val="00104839"/>
    <w:rsid w:val="0010493D"/>
    <w:rsid w:val="00104DA0"/>
    <w:rsid w:val="00105160"/>
    <w:rsid w:val="001052D8"/>
    <w:rsid w:val="001053C1"/>
    <w:rsid w:val="00105570"/>
    <w:rsid w:val="001056CB"/>
    <w:rsid w:val="00105812"/>
    <w:rsid w:val="001058F5"/>
    <w:rsid w:val="00106319"/>
    <w:rsid w:val="001067A4"/>
    <w:rsid w:val="00106BC9"/>
    <w:rsid w:val="00106F64"/>
    <w:rsid w:val="0010706D"/>
    <w:rsid w:val="00107304"/>
    <w:rsid w:val="001109E6"/>
    <w:rsid w:val="00111215"/>
    <w:rsid w:val="001113AF"/>
    <w:rsid w:val="001114A3"/>
    <w:rsid w:val="00111719"/>
    <w:rsid w:val="001120FC"/>
    <w:rsid w:val="00112425"/>
    <w:rsid w:val="001128A8"/>
    <w:rsid w:val="00112A87"/>
    <w:rsid w:val="00112C57"/>
    <w:rsid w:val="00112D2A"/>
    <w:rsid w:val="00112F21"/>
    <w:rsid w:val="00112FA6"/>
    <w:rsid w:val="0011300A"/>
    <w:rsid w:val="0011322D"/>
    <w:rsid w:val="00113355"/>
    <w:rsid w:val="001135BA"/>
    <w:rsid w:val="001137BB"/>
    <w:rsid w:val="001138FE"/>
    <w:rsid w:val="00113B5B"/>
    <w:rsid w:val="00113FE3"/>
    <w:rsid w:val="001141E9"/>
    <w:rsid w:val="00114BD9"/>
    <w:rsid w:val="00114F04"/>
    <w:rsid w:val="001151F9"/>
    <w:rsid w:val="00115911"/>
    <w:rsid w:val="00115D9D"/>
    <w:rsid w:val="00115F5F"/>
    <w:rsid w:val="00116243"/>
    <w:rsid w:val="00116BFC"/>
    <w:rsid w:val="00116C0C"/>
    <w:rsid w:val="00116C99"/>
    <w:rsid w:val="00116D40"/>
    <w:rsid w:val="00117296"/>
    <w:rsid w:val="001172DB"/>
    <w:rsid w:val="00117423"/>
    <w:rsid w:val="001174AC"/>
    <w:rsid w:val="0011759E"/>
    <w:rsid w:val="001178AA"/>
    <w:rsid w:val="0012032F"/>
    <w:rsid w:val="00120881"/>
    <w:rsid w:val="00120A72"/>
    <w:rsid w:val="00120E96"/>
    <w:rsid w:val="00120F15"/>
    <w:rsid w:val="00121292"/>
    <w:rsid w:val="0012154F"/>
    <w:rsid w:val="001216B6"/>
    <w:rsid w:val="00122469"/>
    <w:rsid w:val="00122D76"/>
    <w:rsid w:val="00122FEF"/>
    <w:rsid w:val="001233A1"/>
    <w:rsid w:val="00123B33"/>
    <w:rsid w:val="00123E23"/>
    <w:rsid w:val="00123E88"/>
    <w:rsid w:val="0012412F"/>
    <w:rsid w:val="0012419F"/>
    <w:rsid w:val="00124704"/>
    <w:rsid w:val="00124BE6"/>
    <w:rsid w:val="00124F19"/>
    <w:rsid w:val="00125577"/>
    <w:rsid w:val="00125C01"/>
    <w:rsid w:val="00125CA4"/>
    <w:rsid w:val="00125ED7"/>
    <w:rsid w:val="0012613B"/>
    <w:rsid w:val="001263A1"/>
    <w:rsid w:val="00126884"/>
    <w:rsid w:val="001268D2"/>
    <w:rsid w:val="00126A1D"/>
    <w:rsid w:val="00126B54"/>
    <w:rsid w:val="00126B74"/>
    <w:rsid w:val="00127206"/>
    <w:rsid w:val="001279D0"/>
    <w:rsid w:val="00127EA2"/>
    <w:rsid w:val="00130610"/>
    <w:rsid w:val="00130753"/>
    <w:rsid w:val="00130B3A"/>
    <w:rsid w:val="00130B79"/>
    <w:rsid w:val="00130B83"/>
    <w:rsid w:val="00130C2D"/>
    <w:rsid w:val="00130EAE"/>
    <w:rsid w:val="0013251A"/>
    <w:rsid w:val="001326B7"/>
    <w:rsid w:val="00132BAC"/>
    <w:rsid w:val="00132CFC"/>
    <w:rsid w:val="001333C8"/>
    <w:rsid w:val="0013361D"/>
    <w:rsid w:val="00134974"/>
    <w:rsid w:val="00134B9D"/>
    <w:rsid w:val="00134E29"/>
    <w:rsid w:val="0013594B"/>
    <w:rsid w:val="00135972"/>
    <w:rsid w:val="00135A19"/>
    <w:rsid w:val="00136179"/>
    <w:rsid w:val="001361ED"/>
    <w:rsid w:val="0013659E"/>
    <w:rsid w:val="0013688A"/>
    <w:rsid w:val="00136EA1"/>
    <w:rsid w:val="00137384"/>
    <w:rsid w:val="00137A96"/>
    <w:rsid w:val="00137CD3"/>
    <w:rsid w:val="001405C9"/>
    <w:rsid w:val="00140A67"/>
    <w:rsid w:val="00140E68"/>
    <w:rsid w:val="00140EF5"/>
    <w:rsid w:val="00141093"/>
    <w:rsid w:val="001410A9"/>
    <w:rsid w:val="0014168C"/>
    <w:rsid w:val="00141757"/>
    <w:rsid w:val="00141AC2"/>
    <w:rsid w:val="00141B8E"/>
    <w:rsid w:val="00141D92"/>
    <w:rsid w:val="001421D0"/>
    <w:rsid w:val="0014227B"/>
    <w:rsid w:val="00142547"/>
    <w:rsid w:val="001426D9"/>
    <w:rsid w:val="001427C7"/>
    <w:rsid w:val="00142ED4"/>
    <w:rsid w:val="0014342B"/>
    <w:rsid w:val="00143BD9"/>
    <w:rsid w:val="0014405C"/>
    <w:rsid w:val="0014440C"/>
    <w:rsid w:val="0014467C"/>
    <w:rsid w:val="001449FC"/>
    <w:rsid w:val="00144D06"/>
    <w:rsid w:val="00144E3E"/>
    <w:rsid w:val="00145AFF"/>
    <w:rsid w:val="00145B6F"/>
    <w:rsid w:val="00145D21"/>
    <w:rsid w:val="00145E0E"/>
    <w:rsid w:val="00145EAC"/>
    <w:rsid w:val="00146069"/>
    <w:rsid w:val="00146445"/>
    <w:rsid w:val="001465B0"/>
    <w:rsid w:val="0014674E"/>
    <w:rsid w:val="00146E13"/>
    <w:rsid w:val="00146F4E"/>
    <w:rsid w:val="00147296"/>
    <w:rsid w:val="00147D53"/>
    <w:rsid w:val="00147F44"/>
    <w:rsid w:val="00150061"/>
    <w:rsid w:val="001500C7"/>
    <w:rsid w:val="00150695"/>
    <w:rsid w:val="0015097A"/>
    <w:rsid w:val="00150B14"/>
    <w:rsid w:val="001511AD"/>
    <w:rsid w:val="001513BF"/>
    <w:rsid w:val="001516B5"/>
    <w:rsid w:val="0015172E"/>
    <w:rsid w:val="00151BB2"/>
    <w:rsid w:val="0015246B"/>
    <w:rsid w:val="001525F1"/>
    <w:rsid w:val="00152A66"/>
    <w:rsid w:val="00152D9A"/>
    <w:rsid w:val="00153000"/>
    <w:rsid w:val="0015312D"/>
    <w:rsid w:val="00153307"/>
    <w:rsid w:val="00153683"/>
    <w:rsid w:val="001536E3"/>
    <w:rsid w:val="0015388F"/>
    <w:rsid w:val="00153B22"/>
    <w:rsid w:val="00153E6D"/>
    <w:rsid w:val="00153F35"/>
    <w:rsid w:val="001546E7"/>
    <w:rsid w:val="00154789"/>
    <w:rsid w:val="00154F45"/>
    <w:rsid w:val="001559B7"/>
    <w:rsid w:val="00155B12"/>
    <w:rsid w:val="00155CD9"/>
    <w:rsid w:val="0015656D"/>
    <w:rsid w:val="00156A02"/>
    <w:rsid w:val="00156B37"/>
    <w:rsid w:val="00156CCB"/>
    <w:rsid w:val="00156EF4"/>
    <w:rsid w:val="00157685"/>
    <w:rsid w:val="00157A72"/>
    <w:rsid w:val="00157BD9"/>
    <w:rsid w:val="00157C76"/>
    <w:rsid w:val="00157E43"/>
    <w:rsid w:val="00160684"/>
    <w:rsid w:val="00160C79"/>
    <w:rsid w:val="00161189"/>
    <w:rsid w:val="00161DC1"/>
    <w:rsid w:val="00161E3E"/>
    <w:rsid w:val="00161E41"/>
    <w:rsid w:val="00162014"/>
    <w:rsid w:val="00162247"/>
    <w:rsid w:val="001631C7"/>
    <w:rsid w:val="0016331D"/>
    <w:rsid w:val="00163436"/>
    <w:rsid w:val="0016350A"/>
    <w:rsid w:val="00163C04"/>
    <w:rsid w:val="0016406F"/>
    <w:rsid w:val="00164712"/>
    <w:rsid w:val="00164716"/>
    <w:rsid w:val="0016473C"/>
    <w:rsid w:val="00164D4A"/>
    <w:rsid w:val="00165029"/>
    <w:rsid w:val="0016548D"/>
    <w:rsid w:val="0016584C"/>
    <w:rsid w:val="00165F6C"/>
    <w:rsid w:val="0016612A"/>
    <w:rsid w:val="00166941"/>
    <w:rsid w:val="00166AE0"/>
    <w:rsid w:val="00167384"/>
    <w:rsid w:val="00167398"/>
    <w:rsid w:val="00167535"/>
    <w:rsid w:val="001678FF"/>
    <w:rsid w:val="00167B82"/>
    <w:rsid w:val="00167C0C"/>
    <w:rsid w:val="00167DCF"/>
    <w:rsid w:val="00167E3C"/>
    <w:rsid w:val="001702B2"/>
    <w:rsid w:val="00170ED8"/>
    <w:rsid w:val="00171044"/>
    <w:rsid w:val="00171914"/>
    <w:rsid w:val="00172CE6"/>
    <w:rsid w:val="00172D82"/>
    <w:rsid w:val="00172D8C"/>
    <w:rsid w:val="00172F89"/>
    <w:rsid w:val="00172FB6"/>
    <w:rsid w:val="00172FBD"/>
    <w:rsid w:val="00173855"/>
    <w:rsid w:val="00173B69"/>
    <w:rsid w:val="00173B6B"/>
    <w:rsid w:val="00174110"/>
    <w:rsid w:val="001743B2"/>
    <w:rsid w:val="001743DD"/>
    <w:rsid w:val="00174534"/>
    <w:rsid w:val="00174579"/>
    <w:rsid w:val="0017491A"/>
    <w:rsid w:val="001753C4"/>
    <w:rsid w:val="0017546D"/>
    <w:rsid w:val="00175564"/>
    <w:rsid w:val="001759F9"/>
    <w:rsid w:val="00175CE7"/>
    <w:rsid w:val="0017669A"/>
    <w:rsid w:val="00176845"/>
    <w:rsid w:val="00176D09"/>
    <w:rsid w:val="00176D18"/>
    <w:rsid w:val="00177528"/>
    <w:rsid w:val="00177CD9"/>
    <w:rsid w:val="00177DC3"/>
    <w:rsid w:val="001804B1"/>
    <w:rsid w:val="00180604"/>
    <w:rsid w:val="001806F7"/>
    <w:rsid w:val="00180CB0"/>
    <w:rsid w:val="00180D67"/>
    <w:rsid w:val="00180EF8"/>
    <w:rsid w:val="00181A77"/>
    <w:rsid w:val="001822E7"/>
    <w:rsid w:val="0018294E"/>
    <w:rsid w:val="001829FA"/>
    <w:rsid w:val="00183397"/>
    <w:rsid w:val="00183438"/>
    <w:rsid w:val="00183510"/>
    <w:rsid w:val="001836B6"/>
    <w:rsid w:val="0018370D"/>
    <w:rsid w:val="00183C8D"/>
    <w:rsid w:val="00184249"/>
    <w:rsid w:val="00184271"/>
    <w:rsid w:val="00184A0D"/>
    <w:rsid w:val="0018561D"/>
    <w:rsid w:val="0018573F"/>
    <w:rsid w:val="00185A54"/>
    <w:rsid w:val="00185B5F"/>
    <w:rsid w:val="00186786"/>
    <w:rsid w:val="00186DEA"/>
    <w:rsid w:val="00186E6D"/>
    <w:rsid w:val="00187182"/>
    <w:rsid w:val="00187DDE"/>
    <w:rsid w:val="00187F78"/>
    <w:rsid w:val="001902F2"/>
    <w:rsid w:val="001907C4"/>
    <w:rsid w:val="00190920"/>
    <w:rsid w:val="001919A9"/>
    <w:rsid w:val="0019214A"/>
    <w:rsid w:val="001927F4"/>
    <w:rsid w:val="001928FA"/>
    <w:rsid w:val="001929DB"/>
    <w:rsid w:val="00192BBA"/>
    <w:rsid w:val="00192FDE"/>
    <w:rsid w:val="00193048"/>
    <w:rsid w:val="001932DB"/>
    <w:rsid w:val="00193FB1"/>
    <w:rsid w:val="001940FB"/>
    <w:rsid w:val="0019423B"/>
    <w:rsid w:val="00194C1C"/>
    <w:rsid w:val="00194F91"/>
    <w:rsid w:val="0019500E"/>
    <w:rsid w:val="0019510E"/>
    <w:rsid w:val="00195705"/>
    <w:rsid w:val="001961CD"/>
    <w:rsid w:val="00196852"/>
    <w:rsid w:val="00196A0E"/>
    <w:rsid w:val="00196D7A"/>
    <w:rsid w:val="00196DC5"/>
    <w:rsid w:val="001970DE"/>
    <w:rsid w:val="00197119"/>
    <w:rsid w:val="00197246"/>
    <w:rsid w:val="00197B2C"/>
    <w:rsid w:val="001A0275"/>
    <w:rsid w:val="001A04D0"/>
    <w:rsid w:val="001A0823"/>
    <w:rsid w:val="001A127F"/>
    <w:rsid w:val="001A1539"/>
    <w:rsid w:val="001A181F"/>
    <w:rsid w:val="001A1CCE"/>
    <w:rsid w:val="001A2279"/>
    <w:rsid w:val="001A29E7"/>
    <w:rsid w:val="001A2C5C"/>
    <w:rsid w:val="001A2E27"/>
    <w:rsid w:val="001A3353"/>
    <w:rsid w:val="001A362D"/>
    <w:rsid w:val="001A3F69"/>
    <w:rsid w:val="001A443F"/>
    <w:rsid w:val="001A4992"/>
    <w:rsid w:val="001A4EF7"/>
    <w:rsid w:val="001A51EB"/>
    <w:rsid w:val="001A551B"/>
    <w:rsid w:val="001A55BB"/>
    <w:rsid w:val="001A5ADE"/>
    <w:rsid w:val="001A5D9F"/>
    <w:rsid w:val="001A5F1C"/>
    <w:rsid w:val="001A5F47"/>
    <w:rsid w:val="001A602D"/>
    <w:rsid w:val="001A65D3"/>
    <w:rsid w:val="001A7214"/>
    <w:rsid w:val="001A727B"/>
    <w:rsid w:val="001A75DA"/>
    <w:rsid w:val="001A7D4F"/>
    <w:rsid w:val="001A7DC4"/>
    <w:rsid w:val="001A7FA4"/>
    <w:rsid w:val="001B03B7"/>
    <w:rsid w:val="001B06B3"/>
    <w:rsid w:val="001B09AD"/>
    <w:rsid w:val="001B1120"/>
    <w:rsid w:val="001B1723"/>
    <w:rsid w:val="001B1964"/>
    <w:rsid w:val="001B1D92"/>
    <w:rsid w:val="001B237C"/>
    <w:rsid w:val="001B2408"/>
    <w:rsid w:val="001B287A"/>
    <w:rsid w:val="001B2958"/>
    <w:rsid w:val="001B2EAD"/>
    <w:rsid w:val="001B3188"/>
    <w:rsid w:val="001B323F"/>
    <w:rsid w:val="001B3333"/>
    <w:rsid w:val="001B345F"/>
    <w:rsid w:val="001B3934"/>
    <w:rsid w:val="001B3B5D"/>
    <w:rsid w:val="001B3C54"/>
    <w:rsid w:val="001B3F49"/>
    <w:rsid w:val="001B4652"/>
    <w:rsid w:val="001B484B"/>
    <w:rsid w:val="001B49CA"/>
    <w:rsid w:val="001B51AA"/>
    <w:rsid w:val="001B55FC"/>
    <w:rsid w:val="001B5EEA"/>
    <w:rsid w:val="001B5F0C"/>
    <w:rsid w:val="001B5F43"/>
    <w:rsid w:val="001B5FE1"/>
    <w:rsid w:val="001B657E"/>
    <w:rsid w:val="001B6669"/>
    <w:rsid w:val="001B7010"/>
    <w:rsid w:val="001B7323"/>
    <w:rsid w:val="001B7370"/>
    <w:rsid w:val="001B7378"/>
    <w:rsid w:val="001B749D"/>
    <w:rsid w:val="001B7906"/>
    <w:rsid w:val="001B79BA"/>
    <w:rsid w:val="001B7ACC"/>
    <w:rsid w:val="001C01B7"/>
    <w:rsid w:val="001C0BC4"/>
    <w:rsid w:val="001C19D8"/>
    <w:rsid w:val="001C1A97"/>
    <w:rsid w:val="001C22F0"/>
    <w:rsid w:val="001C235F"/>
    <w:rsid w:val="001C2710"/>
    <w:rsid w:val="001C28F3"/>
    <w:rsid w:val="001C2F2B"/>
    <w:rsid w:val="001C3D68"/>
    <w:rsid w:val="001C3E06"/>
    <w:rsid w:val="001C41EF"/>
    <w:rsid w:val="001C42C6"/>
    <w:rsid w:val="001C4387"/>
    <w:rsid w:val="001C4BA1"/>
    <w:rsid w:val="001C4CD5"/>
    <w:rsid w:val="001C4D23"/>
    <w:rsid w:val="001C4F0D"/>
    <w:rsid w:val="001C50E0"/>
    <w:rsid w:val="001C5268"/>
    <w:rsid w:val="001C56C5"/>
    <w:rsid w:val="001C57A0"/>
    <w:rsid w:val="001C5924"/>
    <w:rsid w:val="001C5AE9"/>
    <w:rsid w:val="001C5C41"/>
    <w:rsid w:val="001C5C44"/>
    <w:rsid w:val="001C5D2D"/>
    <w:rsid w:val="001C626F"/>
    <w:rsid w:val="001C66A7"/>
    <w:rsid w:val="001C6702"/>
    <w:rsid w:val="001C6CE1"/>
    <w:rsid w:val="001C7268"/>
    <w:rsid w:val="001C78FA"/>
    <w:rsid w:val="001C78FC"/>
    <w:rsid w:val="001D02C9"/>
    <w:rsid w:val="001D096F"/>
    <w:rsid w:val="001D0DD1"/>
    <w:rsid w:val="001D138D"/>
    <w:rsid w:val="001D155F"/>
    <w:rsid w:val="001D1736"/>
    <w:rsid w:val="001D1ED9"/>
    <w:rsid w:val="001D252E"/>
    <w:rsid w:val="001D2A2B"/>
    <w:rsid w:val="001D320B"/>
    <w:rsid w:val="001D3507"/>
    <w:rsid w:val="001D363E"/>
    <w:rsid w:val="001D3CC4"/>
    <w:rsid w:val="001D45B0"/>
    <w:rsid w:val="001D4BC5"/>
    <w:rsid w:val="001D4C80"/>
    <w:rsid w:val="001D5C94"/>
    <w:rsid w:val="001D68BE"/>
    <w:rsid w:val="001D6A1D"/>
    <w:rsid w:val="001D6C50"/>
    <w:rsid w:val="001D6E2D"/>
    <w:rsid w:val="001D6F11"/>
    <w:rsid w:val="001D72F6"/>
    <w:rsid w:val="001D74FE"/>
    <w:rsid w:val="001D767E"/>
    <w:rsid w:val="001D79DE"/>
    <w:rsid w:val="001E0825"/>
    <w:rsid w:val="001E085D"/>
    <w:rsid w:val="001E1051"/>
    <w:rsid w:val="001E13A5"/>
    <w:rsid w:val="001E1960"/>
    <w:rsid w:val="001E2763"/>
    <w:rsid w:val="001E27FE"/>
    <w:rsid w:val="001E2B65"/>
    <w:rsid w:val="001E2D46"/>
    <w:rsid w:val="001E2F8C"/>
    <w:rsid w:val="001E3ADE"/>
    <w:rsid w:val="001E3B2D"/>
    <w:rsid w:val="001E3C84"/>
    <w:rsid w:val="001E4190"/>
    <w:rsid w:val="001E43E1"/>
    <w:rsid w:val="001E44AD"/>
    <w:rsid w:val="001E44F5"/>
    <w:rsid w:val="001E4547"/>
    <w:rsid w:val="001E46AF"/>
    <w:rsid w:val="001E4943"/>
    <w:rsid w:val="001E4EB7"/>
    <w:rsid w:val="001E59F8"/>
    <w:rsid w:val="001E5DE6"/>
    <w:rsid w:val="001E5EF9"/>
    <w:rsid w:val="001E64DE"/>
    <w:rsid w:val="001E66DC"/>
    <w:rsid w:val="001E6C1E"/>
    <w:rsid w:val="001E6E2B"/>
    <w:rsid w:val="001E6F0D"/>
    <w:rsid w:val="001E7342"/>
    <w:rsid w:val="001E7352"/>
    <w:rsid w:val="001E7780"/>
    <w:rsid w:val="001E7A9A"/>
    <w:rsid w:val="001E7C13"/>
    <w:rsid w:val="001E7E2B"/>
    <w:rsid w:val="001F00A4"/>
    <w:rsid w:val="001F01BF"/>
    <w:rsid w:val="001F02FA"/>
    <w:rsid w:val="001F0523"/>
    <w:rsid w:val="001F06AE"/>
    <w:rsid w:val="001F0AAC"/>
    <w:rsid w:val="001F0F49"/>
    <w:rsid w:val="001F16CB"/>
    <w:rsid w:val="001F1704"/>
    <w:rsid w:val="001F177E"/>
    <w:rsid w:val="001F1798"/>
    <w:rsid w:val="001F19B5"/>
    <w:rsid w:val="001F1CA5"/>
    <w:rsid w:val="001F1CAC"/>
    <w:rsid w:val="001F1DA1"/>
    <w:rsid w:val="001F1F19"/>
    <w:rsid w:val="001F1F7A"/>
    <w:rsid w:val="001F2130"/>
    <w:rsid w:val="001F23E4"/>
    <w:rsid w:val="001F24C5"/>
    <w:rsid w:val="001F339F"/>
    <w:rsid w:val="001F380D"/>
    <w:rsid w:val="001F3C10"/>
    <w:rsid w:val="001F3FCA"/>
    <w:rsid w:val="001F47EF"/>
    <w:rsid w:val="001F4893"/>
    <w:rsid w:val="001F4C7D"/>
    <w:rsid w:val="001F4D40"/>
    <w:rsid w:val="001F6DC8"/>
    <w:rsid w:val="001F72BB"/>
    <w:rsid w:val="001F78B4"/>
    <w:rsid w:val="001F7C6D"/>
    <w:rsid w:val="001F7E03"/>
    <w:rsid w:val="00200791"/>
    <w:rsid w:val="002007F1"/>
    <w:rsid w:val="00200C9E"/>
    <w:rsid w:val="00201765"/>
    <w:rsid w:val="00201882"/>
    <w:rsid w:val="002019A4"/>
    <w:rsid w:val="00201D35"/>
    <w:rsid w:val="00201F0D"/>
    <w:rsid w:val="0020210B"/>
    <w:rsid w:val="00202568"/>
    <w:rsid w:val="00202850"/>
    <w:rsid w:val="0020295E"/>
    <w:rsid w:val="00203036"/>
    <w:rsid w:val="002032C0"/>
    <w:rsid w:val="002035C7"/>
    <w:rsid w:val="002036D9"/>
    <w:rsid w:val="0020379F"/>
    <w:rsid w:val="00203BDA"/>
    <w:rsid w:val="00203C89"/>
    <w:rsid w:val="00203D51"/>
    <w:rsid w:val="00203EC8"/>
    <w:rsid w:val="002043AC"/>
    <w:rsid w:val="00204A91"/>
    <w:rsid w:val="00204DE8"/>
    <w:rsid w:val="0020540C"/>
    <w:rsid w:val="0020655B"/>
    <w:rsid w:val="0020677C"/>
    <w:rsid w:val="00206BF3"/>
    <w:rsid w:val="00206CB7"/>
    <w:rsid w:val="00206D2C"/>
    <w:rsid w:val="00207136"/>
    <w:rsid w:val="002071BF"/>
    <w:rsid w:val="0020769D"/>
    <w:rsid w:val="002077D6"/>
    <w:rsid w:val="00207C49"/>
    <w:rsid w:val="00207CA3"/>
    <w:rsid w:val="00207CE3"/>
    <w:rsid w:val="00207EA1"/>
    <w:rsid w:val="00210CD7"/>
    <w:rsid w:val="002112DA"/>
    <w:rsid w:val="0021176C"/>
    <w:rsid w:val="0021211A"/>
    <w:rsid w:val="00212651"/>
    <w:rsid w:val="0021268F"/>
    <w:rsid w:val="002126B5"/>
    <w:rsid w:val="0021294F"/>
    <w:rsid w:val="00212B22"/>
    <w:rsid w:val="00212C47"/>
    <w:rsid w:val="002138FA"/>
    <w:rsid w:val="00213BA0"/>
    <w:rsid w:val="00213E13"/>
    <w:rsid w:val="002140A6"/>
    <w:rsid w:val="002146A8"/>
    <w:rsid w:val="0021485E"/>
    <w:rsid w:val="00214C34"/>
    <w:rsid w:val="002151C8"/>
    <w:rsid w:val="00215686"/>
    <w:rsid w:val="002157BD"/>
    <w:rsid w:val="002157E3"/>
    <w:rsid w:val="00215C7C"/>
    <w:rsid w:val="00215FC7"/>
    <w:rsid w:val="00216096"/>
    <w:rsid w:val="002161CA"/>
    <w:rsid w:val="00216687"/>
    <w:rsid w:val="0021696C"/>
    <w:rsid w:val="00216ADF"/>
    <w:rsid w:val="002179B9"/>
    <w:rsid w:val="002179E1"/>
    <w:rsid w:val="00217AE5"/>
    <w:rsid w:val="00217BD0"/>
    <w:rsid w:val="00220DAD"/>
    <w:rsid w:val="002210AD"/>
    <w:rsid w:val="002210E7"/>
    <w:rsid w:val="002214C5"/>
    <w:rsid w:val="002219DB"/>
    <w:rsid w:val="00221BCD"/>
    <w:rsid w:val="00221D1E"/>
    <w:rsid w:val="00221F3B"/>
    <w:rsid w:val="00222178"/>
    <w:rsid w:val="00222488"/>
    <w:rsid w:val="00222AEC"/>
    <w:rsid w:val="00222B25"/>
    <w:rsid w:val="00222F65"/>
    <w:rsid w:val="002230CF"/>
    <w:rsid w:val="002233AF"/>
    <w:rsid w:val="002238CC"/>
    <w:rsid w:val="00223D50"/>
    <w:rsid w:val="00224065"/>
    <w:rsid w:val="002242E8"/>
    <w:rsid w:val="002243D9"/>
    <w:rsid w:val="0022520A"/>
    <w:rsid w:val="00225551"/>
    <w:rsid w:val="002257F4"/>
    <w:rsid w:val="0022677A"/>
    <w:rsid w:val="00226865"/>
    <w:rsid w:val="00226A95"/>
    <w:rsid w:val="00226BB0"/>
    <w:rsid w:val="0022758A"/>
    <w:rsid w:val="00227BB5"/>
    <w:rsid w:val="00227D4A"/>
    <w:rsid w:val="002302DB"/>
    <w:rsid w:val="002304C2"/>
    <w:rsid w:val="00230EF1"/>
    <w:rsid w:val="0023129F"/>
    <w:rsid w:val="00231CD2"/>
    <w:rsid w:val="00231E3A"/>
    <w:rsid w:val="0023222B"/>
    <w:rsid w:val="002322EE"/>
    <w:rsid w:val="0023247D"/>
    <w:rsid w:val="002342DD"/>
    <w:rsid w:val="0023437B"/>
    <w:rsid w:val="002344A0"/>
    <w:rsid w:val="00234ABA"/>
    <w:rsid w:val="00234B22"/>
    <w:rsid w:val="002352F4"/>
    <w:rsid w:val="00235544"/>
    <w:rsid w:val="00235763"/>
    <w:rsid w:val="002360D0"/>
    <w:rsid w:val="002361CA"/>
    <w:rsid w:val="0023652F"/>
    <w:rsid w:val="00236AA7"/>
    <w:rsid w:val="00236B8F"/>
    <w:rsid w:val="00236E84"/>
    <w:rsid w:val="002376AA"/>
    <w:rsid w:val="0023798F"/>
    <w:rsid w:val="00240150"/>
    <w:rsid w:val="002403AB"/>
    <w:rsid w:val="00240E43"/>
    <w:rsid w:val="00240E56"/>
    <w:rsid w:val="00240F9D"/>
    <w:rsid w:val="002412BF"/>
    <w:rsid w:val="00241615"/>
    <w:rsid w:val="00241C61"/>
    <w:rsid w:val="00241EA1"/>
    <w:rsid w:val="002421B4"/>
    <w:rsid w:val="002427BF"/>
    <w:rsid w:val="00243F28"/>
    <w:rsid w:val="00243F52"/>
    <w:rsid w:val="00244A81"/>
    <w:rsid w:val="00244DD6"/>
    <w:rsid w:val="00244F9C"/>
    <w:rsid w:val="0024541A"/>
    <w:rsid w:val="002457C9"/>
    <w:rsid w:val="00245CEC"/>
    <w:rsid w:val="00245F1A"/>
    <w:rsid w:val="00245FD2"/>
    <w:rsid w:val="00246621"/>
    <w:rsid w:val="00246A67"/>
    <w:rsid w:val="00246B47"/>
    <w:rsid w:val="00246EE6"/>
    <w:rsid w:val="0024711B"/>
    <w:rsid w:val="00247C8F"/>
    <w:rsid w:val="00247E78"/>
    <w:rsid w:val="00250052"/>
    <w:rsid w:val="002503F2"/>
    <w:rsid w:val="002506CB"/>
    <w:rsid w:val="00250A1E"/>
    <w:rsid w:val="0025126E"/>
    <w:rsid w:val="0025177C"/>
    <w:rsid w:val="00251A3B"/>
    <w:rsid w:val="00251EA9"/>
    <w:rsid w:val="002521C5"/>
    <w:rsid w:val="002522BE"/>
    <w:rsid w:val="0025230A"/>
    <w:rsid w:val="0025249F"/>
    <w:rsid w:val="00252540"/>
    <w:rsid w:val="00252682"/>
    <w:rsid w:val="00252710"/>
    <w:rsid w:val="00252C21"/>
    <w:rsid w:val="00252D52"/>
    <w:rsid w:val="002530C7"/>
    <w:rsid w:val="0025337F"/>
    <w:rsid w:val="002534E6"/>
    <w:rsid w:val="0025351C"/>
    <w:rsid w:val="00253F2A"/>
    <w:rsid w:val="002548BD"/>
    <w:rsid w:val="00254C30"/>
    <w:rsid w:val="00254C8E"/>
    <w:rsid w:val="00254CB8"/>
    <w:rsid w:val="00254E33"/>
    <w:rsid w:val="002552C6"/>
    <w:rsid w:val="00256418"/>
    <w:rsid w:val="00256B58"/>
    <w:rsid w:val="002572EA"/>
    <w:rsid w:val="002573BB"/>
    <w:rsid w:val="0025780D"/>
    <w:rsid w:val="00257C26"/>
    <w:rsid w:val="002609BD"/>
    <w:rsid w:val="00260B01"/>
    <w:rsid w:val="00260DC3"/>
    <w:rsid w:val="002617E4"/>
    <w:rsid w:val="00261918"/>
    <w:rsid w:val="00261FB3"/>
    <w:rsid w:val="002620CC"/>
    <w:rsid w:val="00262256"/>
    <w:rsid w:val="00262380"/>
    <w:rsid w:val="002624D4"/>
    <w:rsid w:val="002625DD"/>
    <w:rsid w:val="002628D7"/>
    <w:rsid w:val="00263019"/>
    <w:rsid w:val="00263209"/>
    <w:rsid w:val="00263ABD"/>
    <w:rsid w:val="00263CEB"/>
    <w:rsid w:val="0026455E"/>
    <w:rsid w:val="002648B0"/>
    <w:rsid w:val="00264B61"/>
    <w:rsid w:val="0026526E"/>
    <w:rsid w:val="00265D91"/>
    <w:rsid w:val="00266088"/>
    <w:rsid w:val="00266448"/>
    <w:rsid w:val="0026661C"/>
    <w:rsid w:val="002666D6"/>
    <w:rsid w:val="00266E6B"/>
    <w:rsid w:val="00267592"/>
    <w:rsid w:val="00267DBA"/>
    <w:rsid w:val="002701A0"/>
    <w:rsid w:val="00270396"/>
    <w:rsid w:val="002706BE"/>
    <w:rsid w:val="00270EDE"/>
    <w:rsid w:val="00271090"/>
    <w:rsid w:val="00271179"/>
    <w:rsid w:val="0027121D"/>
    <w:rsid w:val="002717A3"/>
    <w:rsid w:val="00271BA3"/>
    <w:rsid w:val="00271C5C"/>
    <w:rsid w:val="00271D2A"/>
    <w:rsid w:val="002722D0"/>
    <w:rsid w:val="00272414"/>
    <w:rsid w:val="0027262D"/>
    <w:rsid w:val="002727C9"/>
    <w:rsid w:val="00272A0E"/>
    <w:rsid w:val="00272AF9"/>
    <w:rsid w:val="002732AB"/>
    <w:rsid w:val="0027331A"/>
    <w:rsid w:val="00273AA1"/>
    <w:rsid w:val="00273C79"/>
    <w:rsid w:val="00274054"/>
    <w:rsid w:val="002742E0"/>
    <w:rsid w:val="00274641"/>
    <w:rsid w:val="00274AF9"/>
    <w:rsid w:val="00274DAE"/>
    <w:rsid w:val="00274FDD"/>
    <w:rsid w:val="00275037"/>
    <w:rsid w:val="00275303"/>
    <w:rsid w:val="0027537B"/>
    <w:rsid w:val="00275711"/>
    <w:rsid w:val="00275952"/>
    <w:rsid w:val="00275C6C"/>
    <w:rsid w:val="00275DC7"/>
    <w:rsid w:val="0027628C"/>
    <w:rsid w:val="002763EA"/>
    <w:rsid w:val="0027662B"/>
    <w:rsid w:val="002766C7"/>
    <w:rsid w:val="00276912"/>
    <w:rsid w:val="002775BB"/>
    <w:rsid w:val="0027769E"/>
    <w:rsid w:val="002779D0"/>
    <w:rsid w:val="00277F78"/>
    <w:rsid w:val="002802E9"/>
    <w:rsid w:val="002802F5"/>
    <w:rsid w:val="002804F5"/>
    <w:rsid w:val="00280862"/>
    <w:rsid w:val="00280A75"/>
    <w:rsid w:val="00280BEA"/>
    <w:rsid w:val="00280C3C"/>
    <w:rsid w:val="00280CAC"/>
    <w:rsid w:val="00280D68"/>
    <w:rsid w:val="00281228"/>
    <w:rsid w:val="00281945"/>
    <w:rsid w:val="00281AE6"/>
    <w:rsid w:val="00281F30"/>
    <w:rsid w:val="00281FAD"/>
    <w:rsid w:val="00282534"/>
    <w:rsid w:val="00282667"/>
    <w:rsid w:val="00282907"/>
    <w:rsid w:val="00282D15"/>
    <w:rsid w:val="002830CB"/>
    <w:rsid w:val="00283777"/>
    <w:rsid w:val="00283D10"/>
    <w:rsid w:val="00283D4A"/>
    <w:rsid w:val="00284134"/>
    <w:rsid w:val="00284950"/>
    <w:rsid w:val="00284BCE"/>
    <w:rsid w:val="00284D1E"/>
    <w:rsid w:val="00285282"/>
    <w:rsid w:val="00285284"/>
    <w:rsid w:val="00285510"/>
    <w:rsid w:val="00285FB5"/>
    <w:rsid w:val="0028661E"/>
    <w:rsid w:val="00286779"/>
    <w:rsid w:val="00286D6B"/>
    <w:rsid w:val="00287025"/>
    <w:rsid w:val="002871E0"/>
    <w:rsid w:val="0028730D"/>
    <w:rsid w:val="00287506"/>
    <w:rsid w:val="00287755"/>
    <w:rsid w:val="002909BC"/>
    <w:rsid w:val="00290D5F"/>
    <w:rsid w:val="00290D72"/>
    <w:rsid w:val="00290FFD"/>
    <w:rsid w:val="002911A8"/>
    <w:rsid w:val="002911B5"/>
    <w:rsid w:val="0029127D"/>
    <w:rsid w:val="002912F0"/>
    <w:rsid w:val="00291368"/>
    <w:rsid w:val="00291567"/>
    <w:rsid w:val="00291AE7"/>
    <w:rsid w:val="00291FA7"/>
    <w:rsid w:val="0029239F"/>
    <w:rsid w:val="00292A43"/>
    <w:rsid w:val="00292C9D"/>
    <w:rsid w:val="00292C9F"/>
    <w:rsid w:val="002938A8"/>
    <w:rsid w:val="00293F4E"/>
    <w:rsid w:val="00294A55"/>
    <w:rsid w:val="00295560"/>
    <w:rsid w:val="00295B81"/>
    <w:rsid w:val="0029605A"/>
    <w:rsid w:val="00296077"/>
    <w:rsid w:val="0029622D"/>
    <w:rsid w:val="002964FF"/>
    <w:rsid w:val="00297314"/>
    <w:rsid w:val="002974BF"/>
    <w:rsid w:val="002978A5"/>
    <w:rsid w:val="00297D26"/>
    <w:rsid w:val="002A0255"/>
    <w:rsid w:val="002A04D2"/>
    <w:rsid w:val="002A0748"/>
    <w:rsid w:val="002A0D59"/>
    <w:rsid w:val="002A0E29"/>
    <w:rsid w:val="002A1BF8"/>
    <w:rsid w:val="002A1CAD"/>
    <w:rsid w:val="002A2187"/>
    <w:rsid w:val="002A22A1"/>
    <w:rsid w:val="002A2461"/>
    <w:rsid w:val="002A339C"/>
    <w:rsid w:val="002A3702"/>
    <w:rsid w:val="002A39F2"/>
    <w:rsid w:val="002A3ABA"/>
    <w:rsid w:val="002A44E2"/>
    <w:rsid w:val="002A45D8"/>
    <w:rsid w:val="002A4B57"/>
    <w:rsid w:val="002A4CC5"/>
    <w:rsid w:val="002A5032"/>
    <w:rsid w:val="002A5263"/>
    <w:rsid w:val="002A57FA"/>
    <w:rsid w:val="002A5B4E"/>
    <w:rsid w:val="002A6894"/>
    <w:rsid w:val="002A6D2B"/>
    <w:rsid w:val="002A798B"/>
    <w:rsid w:val="002A79B0"/>
    <w:rsid w:val="002A7A8C"/>
    <w:rsid w:val="002B0238"/>
    <w:rsid w:val="002B044E"/>
    <w:rsid w:val="002B0515"/>
    <w:rsid w:val="002B07FC"/>
    <w:rsid w:val="002B10F5"/>
    <w:rsid w:val="002B1316"/>
    <w:rsid w:val="002B1B76"/>
    <w:rsid w:val="002B22D7"/>
    <w:rsid w:val="002B2F28"/>
    <w:rsid w:val="002B370D"/>
    <w:rsid w:val="002B3BC2"/>
    <w:rsid w:val="002B40B9"/>
    <w:rsid w:val="002B4AC8"/>
    <w:rsid w:val="002B4D65"/>
    <w:rsid w:val="002B5488"/>
    <w:rsid w:val="002B55B1"/>
    <w:rsid w:val="002B5965"/>
    <w:rsid w:val="002B5BD6"/>
    <w:rsid w:val="002B605A"/>
    <w:rsid w:val="002B654B"/>
    <w:rsid w:val="002B6928"/>
    <w:rsid w:val="002B6B19"/>
    <w:rsid w:val="002B7006"/>
    <w:rsid w:val="002B72A6"/>
    <w:rsid w:val="002B72C2"/>
    <w:rsid w:val="002B745D"/>
    <w:rsid w:val="002B7860"/>
    <w:rsid w:val="002B7D11"/>
    <w:rsid w:val="002C01B7"/>
    <w:rsid w:val="002C061B"/>
    <w:rsid w:val="002C09D3"/>
    <w:rsid w:val="002C1254"/>
    <w:rsid w:val="002C1378"/>
    <w:rsid w:val="002C1B51"/>
    <w:rsid w:val="002C1FF8"/>
    <w:rsid w:val="002C22B6"/>
    <w:rsid w:val="002C247F"/>
    <w:rsid w:val="002C2645"/>
    <w:rsid w:val="002C2B51"/>
    <w:rsid w:val="002C2D40"/>
    <w:rsid w:val="002C2DF5"/>
    <w:rsid w:val="002C362D"/>
    <w:rsid w:val="002C3953"/>
    <w:rsid w:val="002C3DC8"/>
    <w:rsid w:val="002C3E42"/>
    <w:rsid w:val="002C3ED2"/>
    <w:rsid w:val="002C4455"/>
    <w:rsid w:val="002C5901"/>
    <w:rsid w:val="002C5BBA"/>
    <w:rsid w:val="002C5D62"/>
    <w:rsid w:val="002C5DD5"/>
    <w:rsid w:val="002C60D0"/>
    <w:rsid w:val="002C6318"/>
    <w:rsid w:val="002C63FD"/>
    <w:rsid w:val="002C6675"/>
    <w:rsid w:val="002C6FE0"/>
    <w:rsid w:val="002C7649"/>
    <w:rsid w:val="002C7658"/>
    <w:rsid w:val="002C774A"/>
    <w:rsid w:val="002C78F7"/>
    <w:rsid w:val="002D00DD"/>
    <w:rsid w:val="002D06D6"/>
    <w:rsid w:val="002D078F"/>
    <w:rsid w:val="002D0F6C"/>
    <w:rsid w:val="002D0FE8"/>
    <w:rsid w:val="002D10CF"/>
    <w:rsid w:val="002D13BE"/>
    <w:rsid w:val="002D15A9"/>
    <w:rsid w:val="002D16FF"/>
    <w:rsid w:val="002D17A9"/>
    <w:rsid w:val="002D17AB"/>
    <w:rsid w:val="002D1A01"/>
    <w:rsid w:val="002D2279"/>
    <w:rsid w:val="002D23B5"/>
    <w:rsid w:val="002D24CE"/>
    <w:rsid w:val="002D2519"/>
    <w:rsid w:val="002D2B67"/>
    <w:rsid w:val="002D2ED9"/>
    <w:rsid w:val="002D2F94"/>
    <w:rsid w:val="002D34F1"/>
    <w:rsid w:val="002D4433"/>
    <w:rsid w:val="002D4520"/>
    <w:rsid w:val="002D47BD"/>
    <w:rsid w:val="002D4C07"/>
    <w:rsid w:val="002D4D31"/>
    <w:rsid w:val="002D4EC7"/>
    <w:rsid w:val="002D4EF8"/>
    <w:rsid w:val="002D5195"/>
    <w:rsid w:val="002D5C7D"/>
    <w:rsid w:val="002D604A"/>
    <w:rsid w:val="002D624F"/>
    <w:rsid w:val="002D6779"/>
    <w:rsid w:val="002D67F3"/>
    <w:rsid w:val="002D6AD7"/>
    <w:rsid w:val="002D6BB6"/>
    <w:rsid w:val="002D7187"/>
    <w:rsid w:val="002D7216"/>
    <w:rsid w:val="002D727A"/>
    <w:rsid w:val="002D72CC"/>
    <w:rsid w:val="002D76B6"/>
    <w:rsid w:val="002D77D2"/>
    <w:rsid w:val="002D7FA7"/>
    <w:rsid w:val="002E03B7"/>
    <w:rsid w:val="002E093C"/>
    <w:rsid w:val="002E17A2"/>
    <w:rsid w:val="002E1B11"/>
    <w:rsid w:val="002E1E7F"/>
    <w:rsid w:val="002E218C"/>
    <w:rsid w:val="002E263C"/>
    <w:rsid w:val="002E2967"/>
    <w:rsid w:val="002E31F2"/>
    <w:rsid w:val="002E3E30"/>
    <w:rsid w:val="002E4120"/>
    <w:rsid w:val="002E464C"/>
    <w:rsid w:val="002E47D0"/>
    <w:rsid w:val="002E4AB7"/>
    <w:rsid w:val="002E4D1F"/>
    <w:rsid w:val="002E508A"/>
    <w:rsid w:val="002E5175"/>
    <w:rsid w:val="002E56EC"/>
    <w:rsid w:val="002E5874"/>
    <w:rsid w:val="002E5A80"/>
    <w:rsid w:val="002E5DDA"/>
    <w:rsid w:val="002E5DE9"/>
    <w:rsid w:val="002E5EB7"/>
    <w:rsid w:val="002E5F2A"/>
    <w:rsid w:val="002E657A"/>
    <w:rsid w:val="002E6B34"/>
    <w:rsid w:val="002E6F39"/>
    <w:rsid w:val="002E74DD"/>
    <w:rsid w:val="002E7578"/>
    <w:rsid w:val="002E76E2"/>
    <w:rsid w:val="002E78FC"/>
    <w:rsid w:val="002E79BB"/>
    <w:rsid w:val="002E79C0"/>
    <w:rsid w:val="002F052A"/>
    <w:rsid w:val="002F1025"/>
    <w:rsid w:val="002F1637"/>
    <w:rsid w:val="002F1DC3"/>
    <w:rsid w:val="002F214C"/>
    <w:rsid w:val="002F22CC"/>
    <w:rsid w:val="002F2394"/>
    <w:rsid w:val="002F283B"/>
    <w:rsid w:val="002F3228"/>
    <w:rsid w:val="002F32FB"/>
    <w:rsid w:val="002F346E"/>
    <w:rsid w:val="002F35C3"/>
    <w:rsid w:val="002F3A8B"/>
    <w:rsid w:val="002F3E34"/>
    <w:rsid w:val="002F432E"/>
    <w:rsid w:val="002F4476"/>
    <w:rsid w:val="002F44A5"/>
    <w:rsid w:val="002F4645"/>
    <w:rsid w:val="002F48D6"/>
    <w:rsid w:val="002F4C35"/>
    <w:rsid w:val="002F4C5D"/>
    <w:rsid w:val="002F4CC1"/>
    <w:rsid w:val="002F5473"/>
    <w:rsid w:val="002F5C98"/>
    <w:rsid w:val="002F5E02"/>
    <w:rsid w:val="002F5E47"/>
    <w:rsid w:val="002F5FED"/>
    <w:rsid w:val="002F6278"/>
    <w:rsid w:val="002F66FE"/>
    <w:rsid w:val="002F6831"/>
    <w:rsid w:val="002F6C02"/>
    <w:rsid w:val="002F75F5"/>
    <w:rsid w:val="002F776A"/>
    <w:rsid w:val="002F7BE9"/>
    <w:rsid w:val="002F7DFC"/>
    <w:rsid w:val="00300004"/>
    <w:rsid w:val="00300156"/>
    <w:rsid w:val="0030043B"/>
    <w:rsid w:val="00300977"/>
    <w:rsid w:val="00300C5D"/>
    <w:rsid w:val="0030106E"/>
    <w:rsid w:val="00301223"/>
    <w:rsid w:val="00301957"/>
    <w:rsid w:val="00301CBD"/>
    <w:rsid w:val="00302017"/>
    <w:rsid w:val="00302AA8"/>
    <w:rsid w:val="00303392"/>
    <w:rsid w:val="0030347D"/>
    <w:rsid w:val="00303517"/>
    <w:rsid w:val="00303780"/>
    <w:rsid w:val="003039E6"/>
    <w:rsid w:val="00303C80"/>
    <w:rsid w:val="00303FA6"/>
    <w:rsid w:val="003048F3"/>
    <w:rsid w:val="00304D2C"/>
    <w:rsid w:val="00304E2C"/>
    <w:rsid w:val="00305410"/>
    <w:rsid w:val="0030542F"/>
    <w:rsid w:val="00305899"/>
    <w:rsid w:val="00305BA2"/>
    <w:rsid w:val="00305EB8"/>
    <w:rsid w:val="00306453"/>
    <w:rsid w:val="00306521"/>
    <w:rsid w:val="00306714"/>
    <w:rsid w:val="0030680B"/>
    <w:rsid w:val="00306BAC"/>
    <w:rsid w:val="003076DA"/>
    <w:rsid w:val="00307C54"/>
    <w:rsid w:val="00307C82"/>
    <w:rsid w:val="0031039C"/>
    <w:rsid w:val="0031039D"/>
    <w:rsid w:val="003108F8"/>
    <w:rsid w:val="00310DCE"/>
    <w:rsid w:val="00310ED7"/>
    <w:rsid w:val="003113D3"/>
    <w:rsid w:val="0031142E"/>
    <w:rsid w:val="00311866"/>
    <w:rsid w:val="0031203F"/>
    <w:rsid w:val="00312617"/>
    <w:rsid w:val="00312B88"/>
    <w:rsid w:val="00312DA6"/>
    <w:rsid w:val="003131B0"/>
    <w:rsid w:val="003137DA"/>
    <w:rsid w:val="00313C40"/>
    <w:rsid w:val="00313D42"/>
    <w:rsid w:val="00314056"/>
    <w:rsid w:val="00314163"/>
    <w:rsid w:val="00314513"/>
    <w:rsid w:val="00314888"/>
    <w:rsid w:val="00315119"/>
    <w:rsid w:val="00315205"/>
    <w:rsid w:val="003154CD"/>
    <w:rsid w:val="00315D43"/>
    <w:rsid w:val="00315EB0"/>
    <w:rsid w:val="00316082"/>
    <w:rsid w:val="00316464"/>
    <w:rsid w:val="0031657D"/>
    <w:rsid w:val="00316AC6"/>
    <w:rsid w:val="003177EF"/>
    <w:rsid w:val="003178FD"/>
    <w:rsid w:val="00317AF2"/>
    <w:rsid w:val="00317C34"/>
    <w:rsid w:val="00317DEF"/>
    <w:rsid w:val="00317FA5"/>
    <w:rsid w:val="003209F9"/>
    <w:rsid w:val="00320CAE"/>
    <w:rsid w:val="00320DEB"/>
    <w:rsid w:val="003214E5"/>
    <w:rsid w:val="00321A15"/>
    <w:rsid w:val="003220D6"/>
    <w:rsid w:val="003225D3"/>
    <w:rsid w:val="00322984"/>
    <w:rsid w:val="00322A67"/>
    <w:rsid w:val="00322BF3"/>
    <w:rsid w:val="00322EBA"/>
    <w:rsid w:val="00323092"/>
    <w:rsid w:val="0032314A"/>
    <w:rsid w:val="00323781"/>
    <w:rsid w:val="00323922"/>
    <w:rsid w:val="00323CB2"/>
    <w:rsid w:val="00323D47"/>
    <w:rsid w:val="00324225"/>
    <w:rsid w:val="00324617"/>
    <w:rsid w:val="0032477F"/>
    <w:rsid w:val="00324860"/>
    <w:rsid w:val="00325619"/>
    <w:rsid w:val="0032571F"/>
    <w:rsid w:val="003257CB"/>
    <w:rsid w:val="00325E81"/>
    <w:rsid w:val="0032602D"/>
    <w:rsid w:val="0032605E"/>
    <w:rsid w:val="003261E7"/>
    <w:rsid w:val="003265F7"/>
    <w:rsid w:val="003266C9"/>
    <w:rsid w:val="00326C87"/>
    <w:rsid w:val="00326D1B"/>
    <w:rsid w:val="00326F69"/>
    <w:rsid w:val="003270A4"/>
    <w:rsid w:val="00327290"/>
    <w:rsid w:val="003278A6"/>
    <w:rsid w:val="003302F1"/>
    <w:rsid w:val="003304F8"/>
    <w:rsid w:val="0033052F"/>
    <w:rsid w:val="003306D0"/>
    <w:rsid w:val="0033077D"/>
    <w:rsid w:val="00330F36"/>
    <w:rsid w:val="003316B7"/>
    <w:rsid w:val="003324D7"/>
    <w:rsid w:val="0033267E"/>
    <w:rsid w:val="0033283A"/>
    <w:rsid w:val="00332D4F"/>
    <w:rsid w:val="00332DB3"/>
    <w:rsid w:val="0033414E"/>
    <w:rsid w:val="00334162"/>
    <w:rsid w:val="003350C5"/>
    <w:rsid w:val="00335983"/>
    <w:rsid w:val="003359D0"/>
    <w:rsid w:val="00335C31"/>
    <w:rsid w:val="00335C34"/>
    <w:rsid w:val="00335D07"/>
    <w:rsid w:val="00335D9C"/>
    <w:rsid w:val="00335FD9"/>
    <w:rsid w:val="003360A9"/>
    <w:rsid w:val="003364B0"/>
    <w:rsid w:val="00336758"/>
    <w:rsid w:val="00336A20"/>
    <w:rsid w:val="00336B02"/>
    <w:rsid w:val="00336DF9"/>
    <w:rsid w:val="00337385"/>
    <w:rsid w:val="0033752C"/>
    <w:rsid w:val="00337566"/>
    <w:rsid w:val="0033790D"/>
    <w:rsid w:val="003401FD"/>
    <w:rsid w:val="0034028C"/>
    <w:rsid w:val="00340AFD"/>
    <w:rsid w:val="00341265"/>
    <w:rsid w:val="00341547"/>
    <w:rsid w:val="003417BB"/>
    <w:rsid w:val="003417BC"/>
    <w:rsid w:val="00342200"/>
    <w:rsid w:val="0034291E"/>
    <w:rsid w:val="00342C19"/>
    <w:rsid w:val="00343224"/>
    <w:rsid w:val="0034335B"/>
    <w:rsid w:val="003433E9"/>
    <w:rsid w:val="003435C8"/>
    <w:rsid w:val="0034360B"/>
    <w:rsid w:val="00343F46"/>
    <w:rsid w:val="00344042"/>
    <w:rsid w:val="0034429B"/>
    <w:rsid w:val="00344E46"/>
    <w:rsid w:val="00344ECB"/>
    <w:rsid w:val="00345288"/>
    <w:rsid w:val="003459C1"/>
    <w:rsid w:val="003459E3"/>
    <w:rsid w:val="00345B00"/>
    <w:rsid w:val="00345EBD"/>
    <w:rsid w:val="0034602B"/>
    <w:rsid w:val="003461B2"/>
    <w:rsid w:val="0034651D"/>
    <w:rsid w:val="003468F6"/>
    <w:rsid w:val="00346C9B"/>
    <w:rsid w:val="00346CFA"/>
    <w:rsid w:val="00346F90"/>
    <w:rsid w:val="00347080"/>
    <w:rsid w:val="00347253"/>
    <w:rsid w:val="003473DD"/>
    <w:rsid w:val="003476BC"/>
    <w:rsid w:val="003476D4"/>
    <w:rsid w:val="00347B40"/>
    <w:rsid w:val="00350628"/>
    <w:rsid w:val="00350BB9"/>
    <w:rsid w:val="00350FDE"/>
    <w:rsid w:val="0035104A"/>
    <w:rsid w:val="00351265"/>
    <w:rsid w:val="0035183E"/>
    <w:rsid w:val="00351B3E"/>
    <w:rsid w:val="00351BC6"/>
    <w:rsid w:val="00351DD3"/>
    <w:rsid w:val="0035267E"/>
    <w:rsid w:val="00352C3E"/>
    <w:rsid w:val="00353048"/>
    <w:rsid w:val="003533B6"/>
    <w:rsid w:val="0035347E"/>
    <w:rsid w:val="00353623"/>
    <w:rsid w:val="0035372B"/>
    <w:rsid w:val="003538E6"/>
    <w:rsid w:val="003543CC"/>
    <w:rsid w:val="003544BD"/>
    <w:rsid w:val="00355836"/>
    <w:rsid w:val="00355AEE"/>
    <w:rsid w:val="00355BC7"/>
    <w:rsid w:val="00355EDA"/>
    <w:rsid w:val="003574B2"/>
    <w:rsid w:val="0035751F"/>
    <w:rsid w:val="00357B66"/>
    <w:rsid w:val="003600E6"/>
    <w:rsid w:val="00360649"/>
    <w:rsid w:val="00360E25"/>
    <w:rsid w:val="00360F55"/>
    <w:rsid w:val="003611D5"/>
    <w:rsid w:val="003614B1"/>
    <w:rsid w:val="00361C59"/>
    <w:rsid w:val="00361E49"/>
    <w:rsid w:val="00361F7A"/>
    <w:rsid w:val="00362612"/>
    <w:rsid w:val="0036283C"/>
    <w:rsid w:val="00363043"/>
    <w:rsid w:val="00363552"/>
    <w:rsid w:val="00363A13"/>
    <w:rsid w:val="00363DB8"/>
    <w:rsid w:val="003643F7"/>
    <w:rsid w:val="0036443E"/>
    <w:rsid w:val="003647DD"/>
    <w:rsid w:val="00365133"/>
    <w:rsid w:val="0036569E"/>
    <w:rsid w:val="00365E5F"/>
    <w:rsid w:val="00365EF2"/>
    <w:rsid w:val="00366022"/>
    <w:rsid w:val="0036698E"/>
    <w:rsid w:val="00366A97"/>
    <w:rsid w:val="00366DC3"/>
    <w:rsid w:val="00366FFB"/>
    <w:rsid w:val="003671B4"/>
    <w:rsid w:val="00367E11"/>
    <w:rsid w:val="00370D82"/>
    <w:rsid w:val="0037140F"/>
    <w:rsid w:val="00371704"/>
    <w:rsid w:val="00371B8F"/>
    <w:rsid w:val="003727D1"/>
    <w:rsid w:val="00372BF3"/>
    <w:rsid w:val="00372FBE"/>
    <w:rsid w:val="003731FE"/>
    <w:rsid w:val="003735F6"/>
    <w:rsid w:val="0037372A"/>
    <w:rsid w:val="0037397C"/>
    <w:rsid w:val="00373EE7"/>
    <w:rsid w:val="00373EFB"/>
    <w:rsid w:val="0037540A"/>
    <w:rsid w:val="00375F0A"/>
    <w:rsid w:val="00376342"/>
    <w:rsid w:val="003763B9"/>
    <w:rsid w:val="0037675A"/>
    <w:rsid w:val="003767FE"/>
    <w:rsid w:val="00376AD4"/>
    <w:rsid w:val="0037711F"/>
    <w:rsid w:val="003771A5"/>
    <w:rsid w:val="00377578"/>
    <w:rsid w:val="00377CD0"/>
    <w:rsid w:val="00377CDF"/>
    <w:rsid w:val="003800D1"/>
    <w:rsid w:val="0038069C"/>
    <w:rsid w:val="00380C00"/>
    <w:rsid w:val="00380C4C"/>
    <w:rsid w:val="00380F35"/>
    <w:rsid w:val="0038119D"/>
    <w:rsid w:val="003817C3"/>
    <w:rsid w:val="00381F69"/>
    <w:rsid w:val="00382699"/>
    <w:rsid w:val="00382A96"/>
    <w:rsid w:val="00382EBB"/>
    <w:rsid w:val="003835FA"/>
    <w:rsid w:val="003839E6"/>
    <w:rsid w:val="00383E1C"/>
    <w:rsid w:val="00384CFE"/>
    <w:rsid w:val="00384F95"/>
    <w:rsid w:val="003853FA"/>
    <w:rsid w:val="003860D2"/>
    <w:rsid w:val="00386944"/>
    <w:rsid w:val="00386AC7"/>
    <w:rsid w:val="00386C50"/>
    <w:rsid w:val="00386D04"/>
    <w:rsid w:val="00386D1C"/>
    <w:rsid w:val="00386F02"/>
    <w:rsid w:val="003870EF"/>
    <w:rsid w:val="003871B2"/>
    <w:rsid w:val="0038772F"/>
    <w:rsid w:val="003877CD"/>
    <w:rsid w:val="003905B2"/>
    <w:rsid w:val="003906A2"/>
    <w:rsid w:val="00390B19"/>
    <w:rsid w:val="00390C9F"/>
    <w:rsid w:val="003912EF"/>
    <w:rsid w:val="003916AD"/>
    <w:rsid w:val="003919B8"/>
    <w:rsid w:val="00391D58"/>
    <w:rsid w:val="00392313"/>
    <w:rsid w:val="00392C26"/>
    <w:rsid w:val="00392CF5"/>
    <w:rsid w:val="00393348"/>
    <w:rsid w:val="00393435"/>
    <w:rsid w:val="003934C5"/>
    <w:rsid w:val="00393815"/>
    <w:rsid w:val="00393B8E"/>
    <w:rsid w:val="00393C4A"/>
    <w:rsid w:val="003940C5"/>
    <w:rsid w:val="003942B2"/>
    <w:rsid w:val="00394F67"/>
    <w:rsid w:val="0039511F"/>
    <w:rsid w:val="0039517A"/>
    <w:rsid w:val="0039529D"/>
    <w:rsid w:val="00395308"/>
    <w:rsid w:val="00395898"/>
    <w:rsid w:val="0039597E"/>
    <w:rsid w:val="003959CC"/>
    <w:rsid w:val="00395D00"/>
    <w:rsid w:val="00395EE4"/>
    <w:rsid w:val="0039696C"/>
    <w:rsid w:val="00396C26"/>
    <w:rsid w:val="00396C59"/>
    <w:rsid w:val="00397030"/>
    <w:rsid w:val="00397355"/>
    <w:rsid w:val="003976EC"/>
    <w:rsid w:val="0039790C"/>
    <w:rsid w:val="00397A79"/>
    <w:rsid w:val="003A0397"/>
    <w:rsid w:val="003A0B7F"/>
    <w:rsid w:val="003A0FC4"/>
    <w:rsid w:val="003A19F3"/>
    <w:rsid w:val="003A1BD2"/>
    <w:rsid w:val="003A1C22"/>
    <w:rsid w:val="003A1DA5"/>
    <w:rsid w:val="003A29D2"/>
    <w:rsid w:val="003A2B9E"/>
    <w:rsid w:val="003A2DF1"/>
    <w:rsid w:val="003A375E"/>
    <w:rsid w:val="003A38E9"/>
    <w:rsid w:val="003A3E6F"/>
    <w:rsid w:val="003A3F04"/>
    <w:rsid w:val="003A402D"/>
    <w:rsid w:val="003A41AA"/>
    <w:rsid w:val="003A4281"/>
    <w:rsid w:val="003A4877"/>
    <w:rsid w:val="003A4BF0"/>
    <w:rsid w:val="003A5013"/>
    <w:rsid w:val="003A5016"/>
    <w:rsid w:val="003A5188"/>
    <w:rsid w:val="003A5695"/>
    <w:rsid w:val="003A571D"/>
    <w:rsid w:val="003A5AF4"/>
    <w:rsid w:val="003A5B64"/>
    <w:rsid w:val="003A60A8"/>
    <w:rsid w:val="003A63EA"/>
    <w:rsid w:val="003A64D1"/>
    <w:rsid w:val="003A6971"/>
    <w:rsid w:val="003A6B34"/>
    <w:rsid w:val="003A6E21"/>
    <w:rsid w:val="003A716B"/>
    <w:rsid w:val="003A7426"/>
    <w:rsid w:val="003A75B7"/>
    <w:rsid w:val="003A75D8"/>
    <w:rsid w:val="003A787B"/>
    <w:rsid w:val="003A7D72"/>
    <w:rsid w:val="003A7EBD"/>
    <w:rsid w:val="003A7F52"/>
    <w:rsid w:val="003B0045"/>
    <w:rsid w:val="003B04F1"/>
    <w:rsid w:val="003B0679"/>
    <w:rsid w:val="003B0DA3"/>
    <w:rsid w:val="003B1813"/>
    <w:rsid w:val="003B1D53"/>
    <w:rsid w:val="003B20B5"/>
    <w:rsid w:val="003B2535"/>
    <w:rsid w:val="003B2A0F"/>
    <w:rsid w:val="003B2F65"/>
    <w:rsid w:val="003B313C"/>
    <w:rsid w:val="003B363D"/>
    <w:rsid w:val="003B3977"/>
    <w:rsid w:val="003B3E2A"/>
    <w:rsid w:val="003B4326"/>
    <w:rsid w:val="003B4D23"/>
    <w:rsid w:val="003B5AE2"/>
    <w:rsid w:val="003B62CD"/>
    <w:rsid w:val="003B6572"/>
    <w:rsid w:val="003B6AFA"/>
    <w:rsid w:val="003B6CEE"/>
    <w:rsid w:val="003B6D43"/>
    <w:rsid w:val="003B6D8C"/>
    <w:rsid w:val="003B6E69"/>
    <w:rsid w:val="003B7204"/>
    <w:rsid w:val="003B76AB"/>
    <w:rsid w:val="003B7CDF"/>
    <w:rsid w:val="003C0C68"/>
    <w:rsid w:val="003C0F63"/>
    <w:rsid w:val="003C0FE1"/>
    <w:rsid w:val="003C10E0"/>
    <w:rsid w:val="003C1501"/>
    <w:rsid w:val="003C1676"/>
    <w:rsid w:val="003C1B97"/>
    <w:rsid w:val="003C2A97"/>
    <w:rsid w:val="003C3071"/>
    <w:rsid w:val="003C3267"/>
    <w:rsid w:val="003C332E"/>
    <w:rsid w:val="003C3908"/>
    <w:rsid w:val="003C39CD"/>
    <w:rsid w:val="003C3D71"/>
    <w:rsid w:val="003C3F11"/>
    <w:rsid w:val="003C4708"/>
    <w:rsid w:val="003C5004"/>
    <w:rsid w:val="003C5158"/>
    <w:rsid w:val="003C5336"/>
    <w:rsid w:val="003C5670"/>
    <w:rsid w:val="003C570C"/>
    <w:rsid w:val="003C5913"/>
    <w:rsid w:val="003C5D09"/>
    <w:rsid w:val="003C624A"/>
    <w:rsid w:val="003C629B"/>
    <w:rsid w:val="003C6D78"/>
    <w:rsid w:val="003C6FA5"/>
    <w:rsid w:val="003C6FA9"/>
    <w:rsid w:val="003C706D"/>
    <w:rsid w:val="003C70FA"/>
    <w:rsid w:val="003C7ED7"/>
    <w:rsid w:val="003C7FAD"/>
    <w:rsid w:val="003D0060"/>
    <w:rsid w:val="003D0099"/>
    <w:rsid w:val="003D01FD"/>
    <w:rsid w:val="003D0362"/>
    <w:rsid w:val="003D049C"/>
    <w:rsid w:val="003D0A0C"/>
    <w:rsid w:val="003D0BCB"/>
    <w:rsid w:val="003D17E0"/>
    <w:rsid w:val="003D19EF"/>
    <w:rsid w:val="003D1AC5"/>
    <w:rsid w:val="003D2438"/>
    <w:rsid w:val="003D2926"/>
    <w:rsid w:val="003D3672"/>
    <w:rsid w:val="003D3B4F"/>
    <w:rsid w:val="003D3DFF"/>
    <w:rsid w:val="003D45F8"/>
    <w:rsid w:val="003D485D"/>
    <w:rsid w:val="003D4FF1"/>
    <w:rsid w:val="003D5B2D"/>
    <w:rsid w:val="003D6081"/>
    <w:rsid w:val="003D62C0"/>
    <w:rsid w:val="003D6E9F"/>
    <w:rsid w:val="003D76D3"/>
    <w:rsid w:val="003D7850"/>
    <w:rsid w:val="003D7D54"/>
    <w:rsid w:val="003E029D"/>
    <w:rsid w:val="003E0AB8"/>
    <w:rsid w:val="003E0DDD"/>
    <w:rsid w:val="003E1115"/>
    <w:rsid w:val="003E12BA"/>
    <w:rsid w:val="003E138E"/>
    <w:rsid w:val="003E1398"/>
    <w:rsid w:val="003E13B0"/>
    <w:rsid w:val="003E16A6"/>
    <w:rsid w:val="003E16E0"/>
    <w:rsid w:val="003E1BCD"/>
    <w:rsid w:val="003E2551"/>
    <w:rsid w:val="003E28BF"/>
    <w:rsid w:val="003E2CCC"/>
    <w:rsid w:val="003E2DB9"/>
    <w:rsid w:val="003E2FAC"/>
    <w:rsid w:val="003E304E"/>
    <w:rsid w:val="003E334A"/>
    <w:rsid w:val="003E3AF3"/>
    <w:rsid w:val="003E3D15"/>
    <w:rsid w:val="003E41E1"/>
    <w:rsid w:val="003E466A"/>
    <w:rsid w:val="003E534C"/>
    <w:rsid w:val="003E5948"/>
    <w:rsid w:val="003E5A23"/>
    <w:rsid w:val="003E5D89"/>
    <w:rsid w:val="003E5FF7"/>
    <w:rsid w:val="003E63FD"/>
    <w:rsid w:val="003E6457"/>
    <w:rsid w:val="003E650F"/>
    <w:rsid w:val="003E65DD"/>
    <w:rsid w:val="003E6676"/>
    <w:rsid w:val="003E6927"/>
    <w:rsid w:val="003E7024"/>
    <w:rsid w:val="003E79F0"/>
    <w:rsid w:val="003E79FA"/>
    <w:rsid w:val="003E7FF4"/>
    <w:rsid w:val="003F00EA"/>
    <w:rsid w:val="003F0189"/>
    <w:rsid w:val="003F01D8"/>
    <w:rsid w:val="003F07B1"/>
    <w:rsid w:val="003F0C85"/>
    <w:rsid w:val="003F1327"/>
    <w:rsid w:val="003F1B04"/>
    <w:rsid w:val="003F1DB6"/>
    <w:rsid w:val="003F24BE"/>
    <w:rsid w:val="003F29E3"/>
    <w:rsid w:val="003F2B91"/>
    <w:rsid w:val="003F2BAF"/>
    <w:rsid w:val="003F3219"/>
    <w:rsid w:val="003F33E9"/>
    <w:rsid w:val="003F34A7"/>
    <w:rsid w:val="003F36F9"/>
    <w:rsid w:val="003F3801"/>
    <w:rsid w:val="003F3CD7"/>
    <w:rsid w:val="003F3F98"/>
    <w:rsid w:val="003F3FBC"/>
    <w:rsid w:val="003F43E2"/>
    <w:rsid w:val="003F4433"/>
    <w:rsid w:val="003F48AD"/>
    <w:rsid w:val="003F56D4"/>
    <w:rsid w:val="003F5A2F"/>
    <w:rsid w:val="003F5B55"/>
    <w:rsid w:val="003F61AC"/>
    <w:rsid w:val="003F6C92"/>
    <w:rsid w:val="003F6CB2"/>
    <w:rsid w:val="003F6ED2"/>
    <w:rsid w:val="003F7504"/>
    <w:rsid w:val="003F7812"/>
    <w:rsid w:val="003F799F"/>
    <w:rsid w:val="003F7C3A"/>
    <w:rsid w:val="004006C6"/>
    <w:rsid w:val="00400744"/>
    <w:rsid w:val="00400C31"/>
    <w:rsid w:val="00400E2A"/>
    <w:rsid w:val="00401982"/>
    <w:rsid w:val="00401F5D"/>
    <w:rsid w:val="00402289"/>
    <w:rsid w:val="00402645"/>
    <w:rsid w:val="00402B14"/>
    <w:rsid w:val="00402B3D"/>
    <w:rsid w:val="00402F8B"/>
    <w:rsid w:val="0040305B"/>
    <w:rsid w:val="0040381F"/>
    <w:rsid w:val="00404D63"/>
    <w:rsid w:val="00405E3B"/>
    <w:rsid w:val="00406201"/>
    <w:rsid w:val="00406311"/>
    <w:rsid w:val="00406A66"/>
    <w:rsid w:val="00406C82"/>
    <w:rsid w:val="0040734D"/>
    <w:rsid w:val="004074AB"/>
    <w:rsid w:val="00407503"/>
    <w:rsid w:val="00407B38"/>
    <w:rsid w:val="00407BB8"/>
    <w:rsid w:val="00407CF5"/>
    <w:rsid w:val="00407F26"/>
    <w:rsid w:val="00407F30"/>
    <w:rsid w:val="004104D3"/>
    <w:rsid w:val="0041126A"/>
    <w:rsid w:val="00411427"/>
    <w:rsid w:val="0041169F"/>
    <w:rsid w:val="004118ED"/>
    <w:rsid w:val="00411A42"/>
    <w:rsid w:val="0041251B"/>
    <w:rsid w:val="0041264E"/>
    <w:rsid w:val="0041294C"/>
    <w:rsid w:val="00412A5D"/>
    <w:rsid w:val="00412FCB"/>
    <w:rsid w:val="00413096"/>
    <w:rsid w:val="004131B5"/>
    <w:rsid w:val="00413383"/>
    <w:rsid w:val="0041344F"/>
    <w:rsid w:val="004137E5"/>
    <w:rsid w:val="00413BEE"/>
    <w:rsid w:val="00413C42"/>
    <w:rsid w:val="00413CDE"/>
    <w:rsid w:val="00413DAD"/>
    <w:rsid w:val="00413E1E"/>
    <w:rsid w:val="00413E9E"/>
    <w:rsid w:val="00414258"/>
    <w:rsid w:val="00414296"/>
    <w:rsid w:val="004143FC"/>
    <w:rsid w:val="00414A8B"/>
    <w:rsid w:val="00414CFC"/>
    <w:rsid w:val="00414D76"/>
    <w:rsid w:val="00414D96"/>
    <w:rsid w:val="00414E85"/>
    <w:rsid w:val="00414F67"/>
    <w:rsid w:val="00415296"/>
    <w:rsid w:val="004154C1"/>
    <w:rsid w:val="00415DAE"/>
    <w:rsid w:val="00415F12"/>
    <w:rsid w:val="004161C9"/>
    <w:rsid w:val="004168FE"/>
    <w:rsid w:val="00416A98"/>
    <w:rsid w:val="00416BCF"/>
    <w:rsid w:val="00417FBC"/>
    <w:rsid w:val="004203AC"/>
    <w:rsid w:val="0042068F"/>
    <w:rsid w:val="0042075B"/>
    <w:rsid w:val="004209B9"/>
    <w:rsid w:val="00420BAA"/>
    <w:rsid w:val="00421071"/>
    <w:rsid w:val="00421334"/>
    <w:rsid w:val="004213CE"/>
    <w:rsid w:val="0042155E"/>
    <w:rsid w:val="004215BC"/>
    <w:rsid w:val="0042161F"/>
    <w:rsid w:val="00421A39"/>
    <w:rsid w:val="00421F83"/>
    <w:rsid w:val="0042204D"/>
    <w:rsid w:val="00422104"/>
    <w:rsid w:val="004223DF"/>
    <w:rsid w:val="004224D0"/>
    <w:rsid w:val="004227D3"/>
    <w:rsid w:val="00422A68"/>
    <w:rsid w:val="004233C4"/>
    <w:rsid w:val="00423437"/>
    <w:rsid w:val="00423680"/>
    <w:rsid w:val="00423AC1"/>
    <w:rsid w:val="00423D1D"/>
    <w:rsid w:val="004242F7"/>
    <w:rsid w:val="00424962"/>
    <w:rsid w:val="00424AB6"/>
    <w:rsid w:val="00424E47"/>
    <w:rsid w:val="00425037"/>
    <w:rsid w:val="004251AA"/>
    <w:rsid w:val="004256ED"/>
    <w:rsid w:val="00425BCC"/>
    <w:rsid w:val="00425BDB"/>
    <w:rsid w:val="00425DD1"/>
    <w:rsid w:val="00425E35"/>
    <w:rsid w:val="00425E4D"/>
    <w:rsid w:val="00426B25"/>
    <w:rsid w:val="00426BEB"/>
    <w:rsid w:val="00426D6C"/>
    <w:rsid w:val="0042745D"/>
    <w:rsid w:val="00427465"/>
    <w:rsid w:val="00427A00"/>
    <w:rsid w:val="00427AEF"/>
    <w:rsid w:val="00427CF2"/>
    <w:rsid w:val="00427DE5"/>
    <w:rsid w:val="004300E5"/>
    <w:rsid w:val="00430A8A"/>
    <w:rsid w:val="00430AA6"/>
    <w:rsid w:val="00430AA9"/>
    <w:rsid w:val="00430C98"/>
    <w:rsid w:val="0043144D"/>
    <w:rsid w:val="00431A52"/>
    <w:rsid w:val="00431CAB"/>
    <w:rsid w:val="00431D36"/>
    <w:rsid w:val="00432330"/>
    <w:rsid w:val="00432803"/>
    <w:rsid w:val="004328CE"/>
    <w:rsid w:val="00432AE4"/>
    <w:rsid w:val="00432AE7"/>
    <w:rsid w:val="00433186"/>
    <w:rsid w:val="00433E00"/>
    <w:rsid w:val="004346BD"/>
    <w:rsid w:val="00434818"/>
    <w:rsid w:val="004348BC"/>
    <w:rsid w:val="004348BF"/>
    <w:rsid w:val="00434AFC"/>
    <w:rsid w:val="00435284"/>
    <w:rsid w:val="0043590F"/>
    <w:rsid w:val="00435BF4"/>
    <w:rsid w:val="00435FBE"/>
    <w:rsid w:val="004365AE"/>
    <w:rsid w:val="004366F4"/>
    <w:rsid w:val="00436D1B"/>
    <w:rsid w:val="004376F5"/>
    <w:rsid w:val="00437CE5"/>
    <w:rsid w:val="00437DD4"/>
    <w:rsid w:val="00437E03"/>
    <w:rsid w:val="00437F16"/>
    <w:rsid w:val="00440859"/>
    <w:rsid w:val="00440880"/>
    <w:rsid w:val="00440941"/>
    <w:rsid w:val="00440A93"/>
    <w:rsid w:val="00440CEA"/>
    <w:rsid w:val="00440EFF"/>
    <w:rsid w:val="004410CA"/>
    <w:rsid w:val="004413F4"/>
    <w:rsid w:val="004418F2"/>
    <w:rsid w:val="0044199C"/>
    <w:rsid w:val="00441D12"/>
    <w:rsid w:val="00442400"/>
    <w:rsid w:val="00442C2B"/>
    <w:rsid w:val="004433BC"/>
    <w:rsid w:val="00443C97"/>
    <w:rsid w:val="00443D1F"/>
    <w:rsid w:val="00444035"/>
    <w:rsid w:val="0044435E"/>
    <w:rsid w:val="00444407"/>
    <w:rsid w:val="00444530"/>
    <w:rsid w:val="00444904"/>
    <w:rsid w:val="00444C10"/>
    <w:rsid w:val="00444C8B"/>
    <w:rsid w:val="00444F2C"/>
    <w:rsid w:val="00445378"/>
    <w:rsid w:val="00446111"/>
    <w:rsid w:val="0044614B"/>
    <w:rsid w:val="004463B0"/>
    <w:rsid w:val="00446870"/>
    <w:rsid w:val="004476DC"/>
    <w:rsid w:val="00447826"/>
    <w:rsid w:val="00447F82"/>
    <w:rsid w:val="00450175"/>
    <w:rsid w:val="004507BE"/>
    <w:rsid w:val="004507DD"/>
    <w:rsid w:val="00450AED"/>
    <w:rsid w:val="00450EB0"/>
    <w:rsid w:val="004513EA"/>
    <w:rsid w:val="00451493"/>
    <w:rsid w:val="0045149D"/>
    <w:rsid w:val="0045165D"/>
    <w:rsid w:val="004517C8"/>
    <w:rsid w:val="00452261"/>
    <w:rsid w:val="004522B2"/>
    <w:rsid w:val="0045235D"/>
    <w:rsid w:val="00452567"/>
    <w:rsid w:val="00453056"/>
    <w:rsid w:val="0045331B"/>
    <w:rsid w:val="0045390E"/>
    <w:rsid w:val="00453935"/>
    <w:rsid w:val="00453C54"/>
    <w:rsid w:val="0045474F"/>
    <w:rsid w:val="004547B0"/>
    <w:rsid w:val="00454937"/>
    <w:rsid w:val="00454949"/>
    <w:rsid w:val="00454A6C"/>
    <w:rsid w:val="0045545C"/>
    <w:rsid w:val="00455793"/>
    <w:rsid w:val="004558B4"/>
    <w:rsid w:val="00455E86"/>
    <w:rsid w:val="0045604C"/>
    <w:rsid w:val="00456466"/>
    <w:rsid w:val="00456837"/>
    <w:rsid w:val="004569A3"/>
    <w:rsid w:val="00456E53"/>
    <w:rsid w:val="00456F61"/>
    <w:rsid w:val="00457080"/>
    <w:rsid w:val="00457A4F"/>
    <w:rsid w:val="00457C8B"/>
    <w:rsid w:val="004602B6"/>
    <w:rsid w:val="004608A8"/>
    <w:rsid w:val="004608D3"/>
    <w:rsid w:val="004611C9"/>
    <w:rsid w:val="00461607"/>
    <w:rsid w:val="00461668"/>
    <w:rsid w:val="00462098"/>
    <w:rsid w:val="004628E5"/>
    <w:rsid w:val="004630AB"/>
    <w:rsid w:val="004636DE"/>
    <w:rsid w:val="00463A16"/>
    <w:rsid w:val="00463AF1"/>
    <w:rsid w:val="00463D7D"/>
    <w:rsid w:val="00464509"/>
    <w:rsid w:val="004646C3"/>
    <w:rsid w:val="0046483D"/>
    <w:rsid w:val="00464A10"/>
    <w:rsid w:val="00464C7A"/>
    <w:rsid w:val="004656A3"/>
    <w:rsid w:val="00465A22"/>
    <w:rsid w:val="00465E8A"/>
    <w:rsid w:val="00466457"/>
    <w:rsid w:val="00466513"/>
    <w:rsid w:val="00466693"/>
    <w:rsid w:val="00466AF8"/>
    <w:rsid w:val="00466C97"/>
    <w:rsid w:val="0046700B"/>
    <w:rsid w:val="004672B8"/>
    <w:rsid w:val="0047001C"/>
    <w:rsid w:val="0047004B"/>
    <w:rsid w:val="004701D3"/>
    <w:rsid w:val="004708A6"/>
    <w:rsid w:val="00470954"/>
    <w:rsid w:val="004709B8"/>
    <w:rsid w:val="00470F91"/>
    <w:rsid w:val="00471059"/>
    <w:rsid w:val="004711A1"/>
    <w:rsid w:val="004714A9"/>
    <w:rsid w:val="00471C50"/>
    <w:rsid w:val="0047237D"/>
    <w:rsid w:val="0047247E"/>
    <w:rsid w:val="004724C4"/>
    <w:rsid w:val="00472984"/>
    <w:rsid w:val="00472A14"/>
    <w:rsid w:val="00473B1A"/>
    <w:rsid w:val="00473E38"/>
    <w:rsid w:val="00474346"/>
    <w:rsid w:val="004743EB"/>
    <w:rsid w:val="00474777"/>
    <w:rsid w:val="00474956"/>
    <w:rsid w:val="00474D87"/>
    <w:rsid w:val="00474EFC"/>
    <w:rsid w:val="0047527B"/>
    <w:rsid w:val="00475349"/>
    <w:rsid w:val="00475B73"/>
    <w:rsid w:val="00476114"/>
    <w:rsid w:val="0047631E"/>
    <w:rsid w:val="00477091"/>
    <w:rsid w:val="004771D3"/>
    <w:rsid w:val="004776D9"/>
    <w:rsid w:val="004778A2"/>
    <w:rsid w:val="004779CD"/>
    <w:rsid w:val="00477BF1"/>
    <w:rsid w:val="0048028B"/>
    <w:rsid w:val="004805AD"/>
    <w:rsid w:val="00480BFA"/>
    <w:rsid w:val="0048152B"/>
    <w:rsid w:val="0048183C"/>
    <w:rsid w:val="00481BBD"/>
    <w:rsid w:val="00481BE2"/>
    <w:rsid w:val="00481FF0"/>
    <w:rsid w:val="00482328"/>
    <w:rsid w:val="004826D8"/>
    <w:rsid w:val="00482838"/>
    <w:rsid w:val="00482AA0"/>
    <w:rsid w:val="00483752"/>
    <w:rsid w:val="004837A8"/>
    <w:rsid w:val="00483CBD"/>
    <w:rsid w:val="00483EF5"/>
    <w:rsid w:val="00484197"/>
    <w:rsid w:val="00484924"/>
    <w:rsid w:val="00484F97"/>
    <w:rsid w:val="0048518C"/>
    <w:rsid w:val="004856A0"/>
    <w:rsid w:val="00485F31"/>
    <w:rsid w:val="0048617C"/>
    <w:rsid w:val="0048662E"/>
    <w:rsid w:val="004866B4"/>
    <w:rsid w:val="00486923"/>
    <w:rsid w:val="00487013"/>
    <w:rsid w:val="004872B0"/>
    <w:rsid w:val="0048734E"/>
    <w:rsid w:val="004900BE"/>
    <w:rsid w:val="0049030B"/>
    <w:rsid w:val="0049033D"/>
    <w:rsid w:val="00490991"/>
    <w:rsid w:val="00490C33"/>
    <w:rsid w:val="00490DB5"/>
    <w:rsid w:val="00490E27"/>
    <w:rsid w:val="00490E64"/>
    <w:rsid w:val="00491267"/>
    <w:rsid w:val="004913E5"/>
    <w:rsid w:val="004915D5"/>
    <w:rsid w:val="00491ADE"/>
    <w:rsid w:val="00491D6B"/>
    <w:rsid w:val="00491D73"/>
    <w:rsid w:val="00491DB7"/>
    <w:rsid w:val="00492649"/>
    <w:rsid w:val="004927F0"/>
    <w:rsid w:val="00492E64"/>
    <w:rsid w:val="0049307B"/>
    <w:rsid w:val="00493624"/>
    <w:rsid w:val="004936A0"/>
    <w:rsid w:val="00493764"/>
    <w:rsid w:val="0049398B"/>
    <w:rsid w:val="00493B53"/>
    <w:rsid w:val="00493C19"/>
    <w:rsid w:val="004941EB"/>
    <w:rsid w:val="004943F5"/>
    <w:rsid w:val="00494422"/>
    <w:rsid w:val="004945E1"/>
    <w:rsid w:val="00494BFE"/>
    <w:rsid w:val="00494F8B"/>
    <w:rsid w:val="0049522D"/>
    <w:rsid w:val="004952B2"/>
    <w:rsid w:val="0049544F"/>
    <w:rsid w:val="00495976"/>
    <w:rsid w:val="00495D24"/>
    <w:rsid w:val="00495E42"/>
    <w:rsid w:val="00496313"/>
    <w:rsid w:val="004968B7"/>
    <w:rsid w:val="004969CE"/>
    <w:rsid w:val="0049735A"/>
    <w:rsid w:val="0049759D"/>
    <w:rsid w:val="004975C5"/>
    <w:rsid w:val="0049776D"/>
    <w:rsid w:val="004A0321"/>
    <w:rsid w:val="004A150D"/>
    <w:rsid w:val="004A1629"/>
    <w:rsid w:val="004A167D"/>
    <w:rsid w:val="004A2386"/>
    <w:rsid w:val="004A24EF"/>
    <w:rsid w:val="004A2673"/>
    <w:rsid w:val="004A280D"/>
    <w:rsid w:val="004A2CA4"/>
    <w:rsid w:val="004A2DD9"/>
    <w:rsid w:val="004A37D5"/>
    <w:rsid w:val="004A3809"/>
    <w:rsid w:val="004A3C1A"/>
    <w:rsid w:val="004A3E5D"/>
    <w:rsid w:val="004A3FF5"/>
    <w:rsid w:val="004A434A"/>
    <w:rsid w:val="004A4928"/>
    <w:rsid w:val="004A4E75"/>
    <w:rsid w:val="004A5232"/>
    <w:rsid w:val="004A52E9"/>
    <w:rsid w:val="004A5363"/>
    <w:rsid w:val="004A5471"/>
    <w:rsid w:val="004A65AC"/>
    <w:rsid w:val="004A65AF"/>
    <w:rsid w:val="004A6634"/>
    <w:rsid w:val="004A6EEF"/>
    <w:rsid w:val="004A736A"/>
    <w:rsid w:val="004B02B0"/>
    <w:rsid w:val="004B1168"/>
    <w:rsid w:val="004B1278"/>
    <w:rsid w:val="004B13FE"/>
    <w:rsid w:val="004B1441"/>
    <w:rsid w:val="004B1D8E"/>
    <w:rsid w:val="004B1FE6"/>
    <w:rsid w:val="004B21BC"/>
    <w:rsid w:val="004B2409"/>
    <w:rsid w:val="004B296B"/>
    <w:rsid w:val="004B2EB1"/>
    <w:rsid w:val="004B3124"/>
    <w:rsid w:val="004B31D0"/>
    <w:rsid w:val="004B35BB"/>
    <w:rsid w:val="004B3743"/>
    <w:rsid w:val="004B4069"/>
    <w:rsid w:val="004B414B"/>
    <w:rsid w:val="004B49D4"/>
    <w:rsid w:val="004B4D09"/>
    <w:rsid w:val="004B4EF5"/>
    <w:rsid w:val="004B5D95"/>
    <w:rsid w:val="004B5F45"/>
    <w:rsid w:val="004B5F5F"/>
    <w:rsid w:val="004B6632"/>
    <w:rsid w:val="004B69B2"/>
    <w:rsid w:val="004B709C"/>
    <w:rsid w:val="004B7CBD"/>
    <w:rsid w:val="004C002F"/>
    <w:rsid w:val="004C0101"/>
    <w:rsid w:val="004C0107"/>
    <w:rsid w:val="004C015A"/>
    <w:rsid w:val="004C036D"/>
    <w:rsid w:val="004C066C"/>
    <w:rsid w:val="004C0A9B"/>
    <w:rsid w:val="004C0CB3"/>
    <w:rsid w:val="004C16AC"/>
    <w:rsid w:val="004C1A60"/>
    <w:rsid w:val="004C1AD3"/>
    <w:rsid w:val="004C3120"/>
    <w:rsid w:val="004C31F3"/>
    <w:rsid w:val="004C32DD"/>
    <w:rsid w:val="004C32EB"/>
    <w:rsid w:val="004C40CC"/>
    <w:rsid w:val="004C42E2"/>
    <w:rsid w:val="004C4401"/>
    <w:rsid w:val="004C4BC7"/>
    <w:rsid w:val="004C4C0B"/>
    <w:rsid w:val="004C4CAD"/>
    <w:rsid w:val="004C4EA2"/>
    <w:rsid w:val="004C55A1"/>
    <w:rsid w:val="004C6145"/>
    <w:rsid w:val="004C61B7"/>
    <w:rsid w:val="004C6243"/>
    <w:rsid w:val="004C6324"/>
    <w:rsid w:val="004C69F7"/>
    <w:rsid w:val="004C6D16"/>
    <w:rsid w:val="004C6E21"/>
    <w:rsid w:val="004C7062"/>
    <w:rsid w:val="004C78BF"/>
    <w:rsid w:val="004D0574"/>
    <w:rsid w:val="004D0831"/>
    <w:rsid w:val="004D0F8D"/>
    <w:rsid w:val="004D10F7"/>
    <w:rsid w:val="004D1143"/>
    <w:rsid w:val="004D13B1"/>
    <w:rsid w:val="004D1D7A"/>
    <w:rsid w:val="004D1DB0"/>
    <w:rsid w:val="004D23F8"/>
    <w:rsid w:val="004D26E0"/>
    <w:rsid w:val="004D282B"/>
    <w:rsid w:val="004D2E9E"/>
    <w:rsid w:val="004D339C"/>
    <w:rsid w:val="004D370E"/>
    <w:rsid w:val="004D3C49"/>
    <w:rsid w:val="004D4077"/>
    <w:rsid w:val="004D407B"/>
    <w:rsid w:val="004D4207"/>
    <w:rsid w:val="004D436C"/>
    <w:rsid w:val="004D486B"/>
    <w:rsid w:val="004D4A75"/>
    <w:rsid w:val="004D4B1A"/>
    <w:rsid w:val="004D4BAF"/>
    <w:rsid w:val="004D51FE"/>
    <w:rsid w:val="004D581D"/>
    <w:rsid w:val="004D6300"/>
    <w:rsid w:val="004D6787"/>
    <w:rsid w:val="004D6A65"/>
    <w:rsid w:val="004D73E0"/>
    <w:rsid w:val="004D73FB"/>
    <w:rsid w:val="004D76B4"/>
    <w:rsid w:val="004D7BDB"/>
    <w:rsid w:val="004D7C70"/>
    <w:rsid w:val="004E0261"/>
    <w:rsid w:val="004E0C3A"/>
    <w:rsid w:val="004E0F7F"/>
    <w:rsid w:val="004E0FBE"/>
    <w:rsid w:val="004E0FF1"/>
    <w:rsid w:val="004E1250"/>
    <w:rsid w:val="004E13D6"/>
    <w:rsid w:val="004E1497"/>
    <w:rsid w:val="004E1B3D"/>
    <w:rsid w:val="004E2306"/>
    <w:rsid w:val="004E27E7"/>
    <w:rsid w:val="004E2BDF"/>
    <w:rsid w:val="004E2F6A"/>
    <w:rsid w:val="004E31C3"/>
    <w:rsid w:val="004E3753"/>
    <w:rsid w:val="004E387B"/>
    <w:rsid w:val="004E3A66"/>
    <w:rsid w:val="004E4248"/>
    <w:rsid w:val="004E4320"/>
    <w:rsid w:val="004E436C"/>
    <w:rsid w:val="004E451E"/>
    <w:rsid w:val="004E4845"/>
    <w:rsid w:val="004E4E93"/>
    <w:rsid w:val="004E507C"/>
    <w:rsid w:val="004E5372"/>
    <w:rsid w:val="004E5851"/>
    <w:rsid w:val="004E6072"/>
    <w:rsid w:val="004E6648"/>
    <w:rsid w:val="004E6B86"/>
    <w:rsid w:val="004E6C49"/>
    <w:rsid w:val="004E6ED2"/>
    <w:rsid w:val="004E71EB"/>
    <w:rsid w:val="004E7364"/>
    <w:rsid w:val="004E7A5B"/>
    <w:rsid w:val="004E7B37"/>
    <w:rsid w:val="004E7B7C"/>
    <w:rsid w:val="004E7BF4"/>
    <w:rsid w:val="004E7C78"/>
    <w:rsid w:val="004E7CFE"/>
    <w:rsid w:val="004E7D08"/>
    <w:rsid w:val="004E7D8A"/>
    <w:rsid w:val="004F0889"/>
    <w:rsid w:val="004F0B10"/>
    <w:rsid w:val="004F0F5E"/>
    <w:rsid w:val="004F14D0"/>
    <w:rsid w:val="004F1797"/>
    <w:rsid w:val="004F1BD0"/>
    <w:rsid w:val="004F25F4"/>
    <w:rsid w:val="004F2A7A"/>
    <w:rsid w:val="004F3085"/>
    <w:rsid w:val="004F3CF7"/>
    <w:rsid w:val="004F3DA4"/>
    <w:rsid w:val="004F45ED"/>
    <w:rsid w:val="004F49E8"/>
    <w:rsid w:val="004F4C2A"/>
    <w:rsid w:val="004F592B"/>
    <w:rsid w:val="004F5A7A"/>
    <w:rsid w:val="004F6759"/>
    <w:rsid w:val="004F6C2A"/>
    <w:rsid w:val="004F71DD"/>
    <w:rsid w:val="004F7427"/>
    <w:rsid w:val="004F74FA"/>
    <w:rsid w:val="004F753A"/>
    <w:rsid w:val="004F7787"/>
    <w:rsid w:val="004F7E8E"/>
    <w:rsid w:val="00500A45"/>
    <w:rsid w:val="00500C86"/>
    <w:rsid w:val="00501038"/>
    <w:rsid w:val="00501596"/>
    <w:rsid w:val="005015CF"/>
    <w:rsid w:val="00501ACD"/>
    <w:rsid w:val="0050274C"/>
    <w:rsid w:val="00502B94"/>
    <w:rsid w:val="00502CFE"/>
    <w:rsid w:val="005030D4"/>
    <w:rsid w:val="0050311E"/>
    <w:rsid w:val="00503AE2"/>
    <w:rsid w:val="00503D93"/>
    <w:rsid w:val="00504754"/>
    <w:rsid w:val="00504C43"/>
    <w:rsid w:val="00505155"/>
    <w:rsid w:val="00505F87"/>
    <w:rsid w:val="005067E9"/>
    <w:rsid w:val="00506F90"/>
    <w:rsid w:val="00507252"/>
    <w:rsid w:val="005076E8"/>
    <w:rsid w:val="005078E0"/>
    <w:rsid w:val="005079D8"/>
    <w:rsid w:val="00507E8E"/>
    <w:rsid w:val="0051003E"/>
    <w:rsid w:val="005101F5"/>
    <w:rsid w:val="005102F0"/>
    <w:rsid w:val="00510426"/>
    <w:rsid w:val="00510CE1"/>
    <w:rsid w:val="00511013"/>
    <w:rsid w:val="00511319"/>
    <w:rsid w:val="00511417"/>
    <w:rsid w:val="00511BA7"/>
    <w:rsid w:val="00511C9B"/>
    <w:rsid w:val="00511D77"/>
    <w:rsid w:val="00512580"/>
    <w:rsid w:val="005125EE"/>
    <w:rsid w:val="00512718"/>
    <w:rsid w:val="0051272C"/>
    <w:rsid w:val="00512C5B"/>
    <w:rsid w:val="005135F6"/>
    <w:rsid w:val="0051398C"/>
    <w:rsid w:val="00513A33"/>
    <w:rsid w:val="00513C97"/>
    <w:rsid w:val="005140B3"/>
    <w:rsid w:val="0051457B"/>
    <w:rsid w:val="005145B2"/>
    <w:rsid w:val="005148A5"/>
    <w:rsid w:val="00514AA4"/>
    <w:rsid w:val="005159F7"/>
    <w:rsid w:val="00515AE4"/>
    <w:rsid w:val="005160CF"/>
    <w:rsid w:val="005160E2"/>
    <w:rsid w:val="0051645C"/>
    <w:rsid w:val="00516A67"/>
    <w:rsid w:val="00516B77"/>
    <w:rsid w:val="00516D14"/>
    <w:rsid w:val="005175C8"/>
    <w:rsid w:val="00517FD2"/>
    <w:rsid w:val="005204BA"/>
    <w:rsid w:val="00520B5F"/>
    <w:rsid w:val="00521207"/>
    <w:rsid w:val="00521341"/>
    <w:rsid w:val="00521465"/>
    <w:rsid w:val="00521650"/>
    <w:rsid w:val="005218CE"/>
    <w:rsid w:val="00521B66"/>
    <w:rsid w:val="00521D3D"/>
    <w:rsid w:val="00522018"/>
    <w:rsid w:val="005220D2"/>
    <w:rsid w:val="00522400"/>
    <w:rsid w:val="0052304D"/>
    <w:rsid w:val="00523152"/>
    <w:rsid w:val="00523251"/>
    <w:rsid w:val="00523757"/>
    <w:rsid w:val="005239C2"/>
    <w:rsid w:val="00523B69"/>
    <w:rsid w:val="00523F7A"/>
    <w:rsid w:val="00524188"/>
    <w:rsid w:val="00524207"/>
    <w:rsid w:val="005243E6"/>
    <w:rsid w:val="005245BE"/>
    <w:rsid w:val="00525893"/>
    <w:rsid w:val="005259F9"/>
    <w:rsid w:val="00525AB6"/>
    <w:rsid w:val="00525CCE"/>
    <w:rsid w:val="00525DB8"/>
    <w:rsid w:val="0052608E"/>
    <w:rsid w:val="00526220"/>
    <w:rsid w:val="005264DA"/>
    <w:rsid w:val="00526A86"/>
    <w:rsid w:val="00526DD2"/>
    <w:rsid w:val="00526E1A"/>
    <w:rsid w:val="005270AA"/>
    <w:rsid w:val="0052724B"/>
    <w:rsid w:val="0052758B"/>
    <w:rsid w:val="005308F8"/>
    <w:rsid w:val="00531030"/>
    <w:rsid w:val="005317D0"/>
    <w:rsid w:val="00531A76"/>
    <w:rsid w:val="00531EA4"/>
    <w:rsid w:val="00532341"/>
    <w:rsid w:val="0053237C"/>
    <w:rsid w:val="005325D0"/>
    <w:rsid w:val="0053289D"/>
    <w:rsid w:val="005329FF"/>
    <w:rsid w:val="00532E9D"/>
    <w:rsid w:val="005337A7"/>
    <w:rsid w:val="00533AB7"/>
    <w:rsid w:val="00533C6B"/>
    <w:rsid w:val="005342F5"/>
    <w:rsid w:val="005347AA"/>
    <w:rsid w:val="0053546D"/>
    <w:rsid w:val="00535AC2"/>
    <w:rsid w:val="0053601E"/>
    <w:rsid w:val="00536B5C"/>
    <w:rsid w:val="00537131"/>
    <w:rsid w:val="00537A86"/>
    <w:rsid w:val="00537C0F"/>
    <w:rsid w:val="00537D44"/>
    <w:rsid w:val="00540007"/>
    <w:rsid w:val="005402E2"/>
    <w:rsid w:val="00540804"/>
    <w:rsid w:val="0054083E"/>
    <w:rsid w:val="00540C91"/>
    <w:rsid w:val="00540EDF"/>
    <w:rsid w:val="00540FE2"/>
    <w:rsid w:val="005414EF"/>
    <w:rsid w:val="00541610"/>
    <w:rsid w:val="00541957"/>
    <w:rsid w:val="00542233"/>
    <w:rsid w:val="00542408"/>
    <w:rsid w:val="0054288C"/>
    <w:rsid w:val="00542AB4"/>
    <w:rsid w:val="00542B64"/>
    <w:rsid w:val="00542F04"/>
    <w:rsid w:val="00543212"/>
    <w:rsid w:val="00543260"/>
    <w:rsid w:val="0054345A"/>
    <w:rsid w:val="0054367B"/>
    <w:rsid w:val="00543797"/>
    <w:rsid w:val="00543809"/>
    <w:rsid w:val="00543C53"/>
    <w:rsid w:val="00544D0C"/>
    <w:rsid w:val="00544F2D"/>
    <w:rsid w:val="00545EC5"/>
    <w:rsid w:val="00546A14"/>
    <w:rsid w:val="00546C86"/>
    <w:rsid w:val="00547163"/>
    <w:rsid w:val="005471BF"/>
    <w:rsid w:val="005503AB"/>
    <w:rsid w:val="00550DDE"/>
    <w:rsid w:val="00550E03"/>
    <w:rsid w:val="00551190"/>
    <w:rsid w:val="0055143A"/>
    <w:rsid w:val="00551B76"/>
    <w:rsid w:val="00551F3D"/>
    <w:rsid w:val="005525C8"/>
    <w:rsid w:val="005526AE"/>
    <w:rsid w:val="00552B53"/>
    <w:rsid w:val="00552D8C"/>
    <w:rsid w:val="00552ED1"/>
    <w:rsid w:val="005539D1"/>
    <w:rsid w:val="005539F1"/>
    <w:rsid w:val="00553AD5"/>
    <w:rsid w:val="00553B57"/>
    <w:rsid w:val="00553B5F"/>
    <w:rsid w:val="00553B8A"/>
    <w:rsid w:val="005541CD"/>
    <w:rsid w:val="0055432C"/>
    <w:rsid w:val="005543CB"/>
    <w:rsid w:val="00554476"/>
    <w:rsid w:val="0055477E"/>
    <w:rsid w:val="0055487D"/>
    <w:rsid w:val="00554B7A"/>
    <w:rsid w:val="00554C08"/>
    <w:rsid w:val="00554D9C"/>
    <w:rsid w:val="00555629"/>
    <w:rsid w:val="0055594B"/>
    <w:rsid w:val="00555AAD"/>
    <w:rsid w:val="005561A8"/>
    <w:rsid w:val="005561B1"/>
    <w:rsid w:val="00556965"/>
    <w:rsid w:val="00556D18"/>
    <w:rsid w:val="00556E77"/>
    <w:rsid w:val="00556FD9"/>
    <w:rsid w:val="00557B1A"/>
    <w:rsid w:val="00557D7B"/>
    <w:rsid w:val="00560801"/>
    <w:rsid w:val="00560858"/>
    <w:rsid w:val="0056088B"/>
    <w:rsid w:val="00560EF2"/>
    <w:rsid w:val="0056110C"/>
    <w:rsid w:val="005611BD"/>
    <w:rsid w:val="0056138E"/>
    <w:rsid w:val="0056254F"/>
    <w:rsid w:val="0056278A"/>
    <w:rsid w:val="00562CE8"/>
    <w:rsid w:val="00563164"/>
    <w:rsid w:val="00563AEC"/>
    <w:rsid w:val="00563FAD"/>
    <w:rsid w:val="005641CB"/>
    <w:rsid w:val="005644C3"/>
    <w:rsid w:val="0056487E"/>
    <w:rsid w:val="00564A33"/>
    <w:rsid w:val="005655B3"/>
    <w:rsid w:val="00566422"/>
    <w:rsid w:val="005667A4"/>
    <w:rsid w:val="0056688E"/>
    <w:rsid w:val="00566D6D"/>
    <w:rsid w:val="0056772B"/>
    <w:rsid w:val="00567BA3"/>
    <w:rsid w:val="00570408"/>
    <w:rsid w:val="005704F4"/>
    <w:rsid w:val="00570B33"/>
    <w:rsid w:val="00570EFA"/>
    <w:rsid w:val="00571165"/>
    <w:rsid w:val="005712F8"/>
    <w:rsid w:val="00571956"/>
    <w:rsid w:val="00571D47"/>
    <w:rsid w:val="00571D62"/>
    <w:rsid w:val="00571FC3"/>
    <w:rsid w:val="0057209C"/>
    <w:rsid w:val="005726A3"/>
    <w:rsid w:val="00572AA3"/>
    <w:rsid w:val="00572EAE"/>
    <w:rsid w:val="00572F21"/>
    <w:rsid w:val="005736E0"/>
    <w:rsid w:val="00573AB4"/>
    <w:rsid w:val="00573C3D"/>
    <w:rsid w:val="00573D51"/>
    <w:rsid w:val="00574007"/>
    <w:rsid w:val="0057455E"/>
    <w:rsid w:val="0057465B"/>
    <w:rsid w:val="00574829"/>
    <w:rsid w:val="005750AF"/>
    <w:rsid w:val="0057515F"/>
    <w:rsid w:val="005754D2"/>
    <w:rsid w:val="00575674"/>
    <w:rsid w:val="00575810"/>
    <w:rsid w:val="00575F66"/>
    <w:rsid w:val="0057634F"/>
    <w:rsid w:val="005766EC"/>
    <w:rsid w:val="005767D9"/>
    <w:rsid w:val="005769DA"/>
    <w:rsid w:val="00576AE9"/>
    <w:rsid w:val="00577146"/>
    <w:rsid w:val="005773A0"/>
    <w:rsid w:val="005773B0"/>
    <w:rsid w:val="005775D4"/>
    <w:rsid w:val="0057790A"/>
    <w:rsid w:val="00580045"/>
    <w:rsid w:val="005800F8"/>
    <w:rsid w:val="005801AA"/>
    <w:rsid w:val="005808CD"/>
    <w:rsid w:val="00580A04"/>
    <w:rsid w:val="00580A07"/>
    <w:rsid w:val="00580B1B"/>
    <w:rsid w:val="0058156A"/>
    <w:rsid w:val="00581B8A"/>
    <w:rsid w:val="00581E0B"/>
    <w:rsid w:val="00582002"/>
    <w:rsid w:val="005825BD"/>
    <w:rsid w:val="0058278B"/>
    <w:rsid w:val="00582D40"/>
    <w:rsid w:val="00582F1A"/>
    <w:rsid w:val="005835CA"/>
    <w:rsid w:val="00583C58"/>
    <w:rsid w:val="00584006"/>
    <w:rsid w:val="00584050"/>
    <w:rsid w:val="00584156"/>
    <w:rsid w:val="00584B90"/>
    <w:rsid w:val="00584CF3"/>
    <w:rsid w:val="0058501F"/>
    <w:rsid w:val="00585517"/>
    <w:rsid w:val="00585525"/>
    <w:rsid w:val="00585538"/>
    <w:rsid w:val="0058570E"/>
    <w:rsid w:val="00585E4C"/>
    <w:rsid w:val="005860CF"/>
    <w:rsid w:val="005861E2"/>
    <w:rsid w:val="00586CB4"/>
    <w:rsid w:val="00586D72"/>
    <w:rsid w:val="00586FB4"/>
    <w:rsid w:val="00587231"/>
    <w:rsid w:val="00587334"/>
    <w:rsid w:val="00587EC6"/>
    <w:rsid w:val="00590E36"/>
    <w:rsid w:val="00590F71"/>
    <w:rsid w:val="005910B3"/>
    <w:rsid w:val="005913F8"/>
    <w:rsid w:val="005917C2"/>
    <w:rsid w:val="005919CF"/>
    <w:rsid w:val="00591E65"/>
    <w:rsid w:val="00592013"/>
    <w:rsid w:val="00592216"/>
    <w:rsid w:val="00592518"/>
    <w:rsid w:val="00592632"/>
    <w:rsid w:val="00592639"/>
    <w:rsid w:val="0059309E"/>
    <w:rsid w:val="005933B5"/>
    <w:rsid w:val="00593540"/>
    <w:rsid w:val="00593B1A"/>
    <w:rsid w:val="00593DCE"/>
    <w:rsid w:val="00594A39"/>
    <w:rsid w:val="00594F87"/>
    <w:rsid w:val="00595081"/>
    <w:rsid w:val="00595F55"/>
    <w:rsid w:val="00596DF4"/>
    <w:rsid w:val="00596FCE"/>
    <w:rsid w:val="00597178"/>
    <w:rsid w:val="00597ED0"/>
    <w:rsid w:val="005A004D"/>
    <w:rsid w:val="005A0066"/>
    <w:rsid w:val="005A064E"/>
    <w:rsid w:val="005A0825"/>
    <w:rsid w:val="005A1085"/>
    <w:rsid w:val="005A12DE"/>
    <w:rsid w:val="005A12E0"/>
    <w:rsid w:val="005A17B8"/>
    <w:rsid w:val="005A1C35"/>
    <w:rsid w:val="005A1E8A"/>
    <w:rsid w:val="005A239F"/>
    <w:rsid w:val="005A259E"/>
    <w:rsid w:val="005A27F0"/>
    <w:rsid w:val="005A34F5"/>
    <w:rsid w:val="005A3C75"/>
    <w:rsid w:val="005A3D56"/>
    <w:rsid w:val="005A452B"/>
    <w:rsid w:val="005A4BC9"/>
    <w:rsid w:val="005A4E63"/>
    <w:rsid w:val="005A4FE8"/>
    <w:rsid w:val="005A51F9"/>
    <w:rsid w:val="005A5A6F"/>
    <w:rsid w:val="005A5B15"/>
    <w:rsid w:val="005A606D"/>
    <w:rsid w:val="005A6930"/>
    <w:rsid w:val="005A6B11"/>
    <w:rsid w:val="005A6D8C"/>
    <w:rsid w:val="005A6F0C"/>
    <w:rsid w:val="005A719F"/>
    <w:rsid w:val="005A71C6"/>
    <w:rsid w:val="005A77B0"/>
    <w:rsid w:val="005A7F14"/>
    <w:rsid w:val="005B02E2"/>
    <w:rsid w:val="005B0469"/>
    <w:rsid w:val="005B0534"/>
    <w:rsid w:val="005B0573"/>
    <w:rsid w:val="005B05DF"/>
    <w:rsid w:val="005B0739"/>
    <w:rsid w:val="005B14E4"/>
    <w:rsid w:val="005B18D8"/>
    <w:rsid w:val="005B1E1C"/>
    <w:rsid w:val="005B2519"/>
    <w:rsid w:val="005B26E9"/>
    <w:rsid w:val="005B2853"/>
    <w:rsid w:val="005B2A0E"/>
    <w:rsid w:val="005B32B6"/>
    <w:rsid w:val="005B3797"/>
    <w:rsid w:val="005B3E37"/>
    <w:rsid w:val="005B4114"/>
    <w:rsid w:val="005B4764"/>
    <w:rsid w:val="005B5391"/>
    <w:rsid w:val="005B55B2"/>
    <w:rsid w:val="005B5720"/>
    <w:rsid w:val="005B5B44"/>
    <w:rsid w:val="005B5BDB"/>
    <w:rsid w:val="005B5DCA"/>
    <w:rsid w:val="005B60B6"/>
    <w:rsid w:val="005B61BE"/>
    <w:rsid w:val="005B64CC"/>
    <w:rsid w:val="005B66AB"/>
    <w:rsid w:val="005B6BC6"/>
    <w:rsid w:val="005B6C5A"/>
    <w:rsid w:val="005B742A"/>
    <w:rsid w:val="005B77F0"/>
    <w:rsid w:val="005B787B"/>
    <w:rsid w:val="005C05A1"/>
    <w:rsid w:val="005C0F0D"/>
    <w:rsid w:val="005C10C3"/>
    <w:rsid w:val="005C14E3"/>
    <w:rsid w:val="005C15E6"/>
    <w:rsid w:val="005C176B"/>
    <w:rsid w:val="005C1A02"/>
    <w:rsid w:val="005C1F21"/>
    <w:rsid w:val="005C2133"/>
    <w:rsid w:val="005C2A2F"/>
    <w:rsid w:val="005C3648"/>
    <w:rsid w:val="005C3B25"/>
    <w:rsid w:val="005C41EA"/>
    <w:rsid w:val="005C4246"/>
    <w:rsid w:val="005C44C7"/>
    <w:rsid w:val="005C4BD2"/>
    <w:rsid w:val="005C5858"/>
    <w:rsid w:val="005C5ACE"/>
    <w:rsid w:val="005C683A"/>
    <w:rsid w:val="005C68E9"/>
    <w:rsid w:val="005C6BF8"/>
    <w:rsid w:val="005C6C10"/>
    <w:rsid w:val="005C6F26"/>
    <w:rsid w:val="005C6F4B"/>
    <w:rsid w:val="005C734A"/>
    <w:rsid w:val="005C7950"/>
    <w:rsid w:val="005C7953"/>
    <w:rsid w:val="005C7BCD"/>
    <w:rsid w:val="005D0D1A"/>
    <w:rsid w:val="005D0F2E"/>
    <w:rsid w:val="005D13A0"/>
    <w:rsid w:val="005D145C"/>
    <w:rsid w:val="005D1B41"/>
    <w:rsid w:val="005D1E03"/>
    <w:rsid w:val="005D26B8"/>
    <w:rsid w:val="005D2B8C"/>
    <w:rsid w:val="005D2E6A"/>
    <w:rsid w:val="005D3067"/>
    <w:rsid w:val="005D3659"/>
    <w:rsid w:val="005D3BA3"/>
    <w:rsid w:val="005D50F4"/>
    <w:rsid w:val="005D588C"/>
    <w:rsid w:val="005D5AF3"/>
    <w:rsid w:val="005D5CCF"/>
    <w:rsid w:val="005D5DE4"/>
    <w:rsid w:val="005D5E06"/>
    <w:rsid w:val="005D5F87"/>
    <w:rsid w:val="005D5FFA"/>
    <w:rsid w:val="005D6007"/>
    <w:rsid w:val="005D6323"/>
    <w:rsid w:val="005D64D0"/>
    <w:rsid w:val="005D65C0"/>
    <w:rsid w:val="005D6ABD"/>
    <w:rsid w:val="005D6C41"/>
    <w:rsid w:val="005D6D0D"/>
    <w:rsid w:val="005D6DBE"/>
    <w:rsid w:val="005D74B9"/>
    <w:rsid w:val="005D772C"/>
    <w:rsid w:val="005E0381"/>
    <w:rsid w:val="005E047B"/>
    <w:rsid w:val="005E0719"/>
    <w:rsid w:val="005E0809"/>
    <w:rsid w:val="005E1016"/>
    <w:rsid w:val="005E1376"/>
    <w:rsid w:val="005E146D"/>
    <w:rsid w:val="005E1C43"/>
    <w:rsid w:val="005E1F09"/>
    <w:rsid w:val="005E24E1"/>
    <w:rsid w:val="005E2FB4"/>
    <w:rsid w:val="005E33A7"/>
    <w:rsid w:val="005E39B6"/>
    <w:rsid w:val="005E3E54"/>
    <w:rsid w:val="005E408A"/>
    <w:rsid w:val="005E436D"/>
    <w:rsid w:val="005E4C97"/>
    <w:rsid w:val="005E5278"/>
    <w:rsid w:val="005E555E"/>
    <w:rsid w:val="005E5A74"/>
    <w:rsid w:val="005E64E5"/>
    <w:rsid w:val="005E6DC0"/>
    <w:rsid w:val="005E6E34"/>
    <w:rsid w:val="005E7201"/>
    <w:rsid w:val="005E7267"/>
    <w:rsid w:val="005E7759"/>
    <w:rsid w:val="005E78BC"/>
    <w:rsid w:val="005F044F"/>
    <w:rsid w:val="005F0475"/>
    <w:rsid w:val="005F068E"/>
    <w:rsid w:val="005F0905"/>
    <w:rsid w:val="005F0A04"/>
    <w:rsid w:val="005F0AE6"/>
    <w:rsid w:val="005F0C3F"/>
    <w:rsid w:val="005F0CA2"/>
    <w:rsid w:val="005F0F5F"/>
    <w:rsid w:val="005F0FE2"/>
    <w:rsid w:val="005F1565"/>
    <w:rsid w:val="005F1D2E"/>
    <w:rsid w:val="005F24A5"/>
    <w:rsid w:val="005F2CBB"/>
    <w:rsid w:val="005F2D82"/>
    <w:rsid w:val="005F2F80"/>
    <w:rsid w:val="005F3089"/>
    <w:rsid w:val="005F4160"/>
    <w:rsid w:val="005F41D0"/>
    <w:rsid w:val="005F4508"/>
    <w:rsid w:val="005F4664"/>
    <w:rsid w:val="005F4CDA"/>
    <w:rsid w:val="005F5147"/>
    <w:rsid w:val="005F53C3"/>
    <w:rsid w:val="005F5532"/>
    <w:rsid w:val="005F55FC"/>
    <w:rsid w:val="005F5AB7"/>
    <w:rsid w:val="005F5AB8"/>
    <w:rsid w:val="005F5EFB"/>
    <w:rsid w:val="005F60E5"/>
    <w:rsid w:val="005F642A"/>
    <w:rsid w:val="005F6664"/>
    <w:rsid w:val="005F66E7"/>
    <w:rsid w:val="005F6E5D"/>
    <w:rsid w:val="005F6EA9"/>
    <w:rsid w:val="005F735D"/>
    <w:rsid w:val="005F744A"/>
    <w:rsid w:val="005F756D"/>
    <w:rsid w:val="005F7DCF"/>
    <w:rsid w:val="00600303"/>
    <w:rsid w:val="006006BC"/>
    <w:rsid w:val="0060085C"/>
    <w:rsid w:val="006009E3"/>
    <w:rsid w:val="00600E6D"/>
    <w:rsid w:val="006011D7"/>
    <w:rsid w:val="0060145B"/>
    <w:rsid w:val="006016EB"/>
    <w:rsid w:val="006016EE"/>
    <w:rsid w:val="006017D6"/>
    <w:rsid w:val="0060261A"/>
    <w:rsid w:val="006032E4"/>
    <w:rsid w:val="0060354D"/>
    <w:rsid w:val="00603932"/>
    <w:rsid w:val="00603ADB"/>
    <w:rsid w:val="00603BC9"/>
    <w:rsid w:val="00603DC7"/>
    <w:rsid w:val="00604132"/>
    <w:rsid w:val="00604377"/>
    <w:rsid w:val="00604763"/>
    <w:rsid w:val="00604BE2"/>
    <w:rsid w:val="006054AD"/>
    <w:rsid w:val="00605C8F"/>
    <w:rsid w:val="006064E4"/>
    <w:rsid w:val="006066BB"/>
    <w:rsid w:val="00606A57"/>
    <w:rsid w:val="00606B38"/>
    <w:rsid w:val="00606D85"/>
    <w:rsid w:val="00606E4F"/>
    <w:rsid w:val="00606EA2"/>
    <w:rsid w:val="006070F7"/>
    <w:rsid w:val="006075E7"/>
    <w:rsid w:val="00607A83"/>
    <w:rsid w:val="00607B2F"/>
    <w:rsid w:val="00607E88"/>
    <w:rsid w:val="006105BA"/>
    <w:rsid w:val="00610AE3"/>
    <w:rsid w:val="00610B7E"/>
    <w:rsid w:val="00610C1F"/>
    <w:rsid w:val="006112D0"/>
    <w:rsid w:val="006122D7"/>
    <w:rsid w:val="006123CD"/>
    <w:rsid w:val="00612A4A"/>
    <w:rsid w:val="00612E37"/>
    <w:rsid w:val="0061335D"/>
    <w:rsid w:val="006135BF"/>
    <w:rsid w:val="00614076"/>
    <w:rsid w:val="00614457"/>
    <w:rsid w:val="00614D4E"/>
    <w:rsid w:val="006157AC"/>
    <w:rsid w:val="006158FF"/>
    <w:rsid w:val="00615A6F"/>
    <w:rsid w:val="00615B07"/>
    <w:rsid w:val="00615CF4"/>
    <w:rsid w:val="00615D91"/>
    <w:rsid w:val="0061605E"/>
    <w:rsid w:val="00616F78"/>
    <w:rsid w:val="00617761"/>
    <w:rsid w:val="006179A5"/>
    <w:rsid w:val="00617E12"/>
    <w:rsid w:val="006201F3"/>
    <w:rsid w:val="00620A2B"/>
    <w:rsid w:val="00620AC7"/>
    <w:rsid w:val="00620B76"/>
    <w:rsid w:val="00620E16"/>
    <w:rsid w:val="00620EA7"/>
    <w:rsid w:val="00621484"/>
    <w:rsid w:val="00621810"/>
    <w:rsid w:val="00621E4B"/>
    <w:rsid w:val="00621F6B"/>
    <w:rsid w:val="006224BC"/>
    <w:rsid w:val="006229AC"/>
    <w:rsid w:val="00622E4D"/>
    <w:rsid w:val="006234BC"/>
    <w:rsid w:val="00623546"/>
    <w:rsid w:val="00623670"/>
    <w:rsid w:val="00623D4B"/>
    <w:rsid w:val="00623ED4"/>
    <w:rsid w:val="00624427"/>
    <w:rsid w:val="00624716"/>
    <w:rsid w:val="00624B3A"/>
    <w:rsid w:val="00624D92"/>
    <w:rsid w:val="00624E2A"/>
    <w:rsid w:val="0062518D"/>
    <w:rsid w:val="006256B8"/>
    <w:rsid w:val="00625928"/>
    <w:rsid w:val="00625ECE"/>
    <w:rsid w:val="00625F18"/>
    <w:rsid w:val="00626712"/>
    <w:rsid w:val="00627642"/>
    <w:rsid w:val="006276B5"/>
    <w:rsid w:val="00630372"/>
    <w:rsid w:val="00630D32"/>
    <w:rsid w:val="0063104F"/>
    <w:rsid w:val="00631295"/>
    <w:rsid w:val="006319F4"/>
    <w:rsid w:val="00631DD1"/>
    <w:rsid w:val="00631E6E"/>
    <w:rsid w:val="00631F7B"/>
    <w:rsid w:val="006321C5"/>
    <w:rsid w:val="006326B0"/>
    <w:rsid w:val="00632713"/>
    <w:rsid w:val="00632816"/>
    <w:rsid w:val="00632A1A"/>
    <w:rsid w:val="00632D00"/>
    <w:rsid w:val="00633361"/>
    <w:rsid w:val="006334DC"/>
    <w:rsid w:val="0063387D"/>
    <w:rsid w:val="00633A50"/>
    <w:rsid w:val="00633AA6"/>
    <w:rsid w:val="00633C1C"/>
    <w:rsid w:val="00633E4D"/>
    <w:rsid w:val="00633FE5"/>
    <w:rsid w:val="0063479F"/>
    <w:rsid w:val="00634879"/>
    <w:rsid w:val="00634FC5"/>
    <w:rsid w:val="0063509F"/>
    <w:rsid w:val="00635555"/>
    <w:rsid w:val="00635602"/>
    <w:rsid w:val="0063567C"/>
    <w:rsid w:val="00635BA7"/>
    <w:rsid w:val="00636495"/>
    <w:rsid w:val="006368D5"/>
    <w:rsid w:val="00637089"/>
    <w:rsid w:val="00637374"/>
    <w:rsid w:val="006374BD"/>
    <w:rsid w:val="006377B9"/>
    <w:rsid w:val="006377EB"/>
    <w:rsid w:val="00637F9A"/>
    <w:rsid w:val="00640177"/>
    <w:rsid w:val="006403F7"/>
    <w:rsid w:val="00640818"/>
    <w:rsid w:val="0064129A"/>
    <w:rsid w:val="00641CA2"/>
    <w:rsid w:val="00642285"/>
    <w:rsid w:val="006423B8"/>
    <w:rsid w:val="0064264A"/>
    <w:rsid w:val="006426A0"/>
    <w:rsid w:val="00642979"/>
    <w:rsid w:val="0064353E"/>
    <w:rsid w:val="00643826"/>
    <w:rsid w:val="00643A26"/>
    <w:rsid w:val="00643A31"/>
    <w:rsid w:val="006441DD"/>
    <w:rsid w:val="006445BD"/>
    <w:rsid w:val="0064495B"/>
    <w:rsid w:val="00644FD3"/>
    <w:rsid w:val="0064570F"/>
    <w:rsid w:val="00645EE7"/>
    <w:rsid w:val="006463C5"/>
    <w:rsid w:val="00646E3C"/>
    <w:rsid w:val="00646E90"/>
    <w:rsid w:val="00650280"/>
    <w:rsid w:val="00650A2C"/>
    <w:rsid w:val="00650BD4"/>
    <w:rsid w:val="00650F5F"/>
    <w:rsid w:val="0065142F"/>
    <w:rsid w:val="0065168A"/>
    <w:rsid w:val="00651696"/>
    <w:rsid w:val="00651817"/>
    <w:rsid w:val="00651C67"/>
    <w:rsid w:val="006524B0"/>
    <w:rsid w:val="006528A7"/>
    <w:rsid w:val="00653028"/>
    <w:rsid w:val="006533DC"/>
    <w:rsid w:val="00653561"/>
    <w:rsid w:val="00653578"/>
    <w:rsid w:val="006538DD"/>
    <w:rsid w:val="006539E6"/>
    <w:rsid w:val="00653DB6"/>
    <w:rsid w:val="00653E3C"/>
    <w:rsid w:val="00653F87"/>
    <w:rsid w:val="00654111"/>
    <w:rsid w:val="0065498F"/>
    <w:rsid w:val="00654D45"/>
    <w:rsid w:val="0065508A"/>
    <w:rsid w:val="006569D4"/>
    <w:rsid w:val="00656E0E"/>
    <w:rsid w:val="00657105"/>
    <w:rsid w:val="006573F8"/>
    <w:rsid w:val="006577FB"/>
    <w:rsid w:val="00657DE6"/>
    <w:rsid w:val="006600F7"/>
    <w:rsid w:val="00660242"/>
    <w:rsid w:val="00660749"/>
    <w:rsid w:val="006609EC"/>
    <w:rsid w:val="00660A00"/>
    <w:rsid w:val="00660B3B"/>
    <w:rsid w:val="00660BC0"/>
    <w:rsid w:val="006611C8"/>
    <w:rsid w:val="00661655"/>
    <w:rsid w:val="006624A8"/>
    <w:rsid w:val="006634D9"/>
    <w:rsid w:val="00663599"/>
    <w:rsid w:val="006635E6"/>
    <w:rsid w:val="00663A7C"/>
    <w:rsid w:val="00663BE1"/>
    <w:rsid w:val="00663BF9"/>
    <w:rsid w:val="00663C11"/>
    <w:rsid w:val="00663CA8"/>
    <w:rsid w:val="006648BB"/>
    <w:rsid w:val="00664B26"/>
    <w:rsid w:val="006651EE"/>
    <w:rsid w:val="00665957"/>
    <w:rsid w:val="00666640"/>
    <w:rsid w:val="00666812"/>
    <w:rsid w:val="006668C2"/>
    <w:rsid w:val="00666946"/>
    <w:rsid w:val="00666FB1"/>
    <w:rsid w:val="006675DF"/>
    <w:rsid w:val="0067028D"/>
    <w:rsid w:val="00670428"/>
    <w:rsid w:val="006709B2"/>
    <w:rsid w:val="006715E2"/>
    <w:rsid w:val="00671E25"/>
    <w:rsid w:val="00672002"/>
    <w:rsid w:val="0067219D"/>
    <w:rsid w:val="00672322"/>
    <w:rsid w:val="0067290D"/>
    <w:rsid w:val="006734B8"/>
    <w:rsid w:val="00673501"/>
    <w:rsid w:val="00673D0A"/>
    <w:rsid w:val="00673DEF"/>
    <w:rsid w:val="00673E68"/>
    <w:rsid w:val="00674026"/>
    <w:rsid w:val="006746C7"/>
    <w:rsid w:val="00674D37"/>
    <w:rsid w:val="00675144"/>
    <w:rsid w:val="00675189"/>
    <w:rsid w:val="006752BE"/>
    <w:rsid w:val="00675600"/>
    <w:rsid w:val="00676749"/>
    <w:rsid w:val="00676A9A"/>
    <w:rsid w:val="00676E78"/>
    <w:rsid w:val="00677B0F"/>
    <w:rsid w:val="00677C5D"/>
    <w:rsid w:val="00677E14"/>
    <w:rsid w:val="00677E6A"/>
    <w:rsid w:val="006801D8"/>
    <w:rsid w:val="00680DFF"/>
    <w:rsid w:val="006811BB"/>
    <w:rsid w:val="00681465"/>
    <w:rsid w:val="00681888"/>
    <w:rsid w:val="00681A36"/>
    <w:rsid w:val="00681DE5"/>
    <w:rsid w:val="00681F0C"/>
    <w:rsid w:val="00681FF2"/>
    <w:rsid w:val="006821A9"/>
    <w:rsid w:val="00683092"/>
    <w:rsid w:val="00683105"/>
    <w:rsid w:val="0068312C"/>
    <w:rsid w:val="00683272"/>
    <w:rsid w:val="0068333D"/>
    <w:rsid w:val="00683382"/>
    <w:rsid w:val="00683404"/>
    <w:rsid w:val="0068347F"/>
    <w:rsid w:val="006834B8"/>
    <w:rsid w:val="0068352A"/>
    <w:rsid w:val="00683985"/>
    <w:rsid w:val="006839CA"/>
    <w:rsid w:val="006843CB"/>
    <w:rsid w:val="006846C1"/>
    <w:rsid w:val="006849F5"/>
    <w:rsid w:val="00684F60"/>
    <w:rsid w:val="006850C6"/>
    <w:rsid w:val="0068659B"/>
    <w:rsid w:val="00686685"/>
    <w:rsid w:val="0068686B"/>
    <w:rsid w:val="00686B0E"/>
    <w:rsid w:val="00686E10"/>
    <w:rsid w:val="006873B6"/>
    <w:rsid w:val="00687A95"/>
    <w:rsid w:val="00687E2D"/>
    <w:rsid w:val="006902D9"/>
    <w:rsid w:val="0069050E"/>
    <w:rsid w:val="00690A22"/>
    <w:rsid w:val="0069117F"/>
    <w:rsid w:val="00691421"/>
    <w:rsid w:val="006914AA"/>
    <w:rsid w:val="00691C07"/>
    <w:rsid w:val="00691DAD"/>
    <w:rsid w:val="006920B0"/>
    <w:rsid w:val="006920E6"/>
    <w:rsid w:val="006926B1"/>
    <w:rsid w:val="0069294A"/>
    <w:rsid w:val="00692B83"/>
    <w:rsid w:val="00693ED3"/>
    <w:rsid w:val="00693F07"/>
    <w:rsid w:val="006941B6"/>
    <w:rsid w:val="00694F03"/>
    <w:rsid w:val="00694F8C"/>
    <w:rsid w:val="0069501D"/>
    <w:rsid w:val="006960F5"/>
    <w:rsid w:val="00696310"/>
    <w:rsid w:val="00696A75"/>
    <w:rsid w:val="00696A7C"/>
    <w:rsid w:val="00696C45"/>
    <w:rsid w:val="00696E31"/>
    <w:rsid w:val="00696F45"/>
    <w:rsid w:val="0069712C"/>
    <w:rsid w:val="00697150"/>
    <w:rsid w:val="00697704"/>
    <w:rsid w:val="00697980"/>
    <w:rsid w:val="00697A12"/>
    <w:rsid w:val="00697E9B"/>
    <w:rsid w:val="006A049C"/>
    <w:rsid w:val="006A0558"/>
    <w:rsid w:val="006A0576"/>
    <w:rsid w:val="006A0845"/>
    <w:rsid w:val="006A0A59"/>
    <w:rsid w:val="006A1070"/>
    <w:rsid w:val="006A1116"/>
    <w:rsid w:val="006A1438"/>
    <w:rsid w:val="006A1800"/>
    <w:rsid w:val="006A19ED"/>
    <w:rsid w:val="006A1E3B"/>
    <w:rsid w:val="006A20DC"/>
    <w:rsid w:val="006A2CA1"/>
    <w:rsid w:val="006A2FDF"/>
    <w:rsid w:val="006A3375"/>
    <w:rsid w:val="006A360E"/>
    <w:rsid w:val="006A3964"/>
    <w:rsid w:val="006A3C83"/>
    <w:rsid w:val="006A43F8"/>
    <w:rsid w:val="006A444D"/>
    <w:rsid w:val="006A47AA"/>
    <w:rsid w:val="006A4A02"/>
    <w:rsid w:val="006A4A44"/>
    <w:rsid w:val="006A4B54"/>
    <w:rsid w:val="006A4D91"/>
    <w:rsid w:val="006A50D8"/>
    <w:rsid w:val="006A5915"/>
    <w:rsid w:val="006A597F"/>
    <w:rsid w:val="006A5B07"/>
    <w:rsid w:val="006A5DF5"/>
    <w:rsid w:val="006A6319"/>
    <w:rsid w:val="006A655C"/>
    <w:rsid w:val="006A6560"/>
    <w:rsid w:val="006A66EC"/>
    <w:rsid w:val="006A684B"/>
    <w:rsid w:val="006A6956"/>
    <w:rsid w:val="006A6984"/>
    <w:rsid w:val="006A6B5E"/>
    <w:rsid w:val="006A6B74"/>
    <w:rsid w:val="006A6B9B"/>
    <w:rsid w:val="006A6FEA"/>
    <w:rsid w:val="006A7147"/>
    <w:rsid w:val="006A7321"/>
    <w:rsid w:val="006A7784"/>
    <w:rsid w:val="006A7994"/>
    <w:rsid w:val="006A7BBA"/>
    <w:rsid w:val="006A7CC3"/>
    <w:rsid w:val="006B0B2B"/>
    <w:rsid w:val="006B0B90"/>
    <w:rsid w:val="006B0C14"/>
    <w:rsid w:val="006B0ECF"/>
    <w:rsid w:val="006B0FDD"/>
    <w:rsid w:val="006B1654"/>
    <w:rsid w:val="006B1695"/>
    <w:rsid w:val="006B1A65"/>
    <w:rsid w:val="006B1E75"/>
    <w:rsid w:val="006B2018"/>
    <w:rsid w:val="006B2297"/>
    <w:rsid w:val="006B27DE"/>
    <w:rsid w:val="006B2B1E"/>
    <w:rsid w:val="006B2BD9"/>
    <w:rsid w:val="006B3234"/>
    <w:rsid w:val="006B358A"/>
    <w:rsid w:val="006B3E89"/>
    <w:rsid w:val="006B40AA"/>
    <w:rsid w:val="006B417E"/>
    <w:rsid w:val="006B432B"/>
    <w:rsid w:val="006B4642"/>
    <w:rsid w:val="006B4861"/>
    <w:rsid w:val="006B4A0C"/>
    <w:rsid w:val="006B4A53"/>
    <w:rsid w:val="006B4F46"/>
    <w:rsid w:val="006B4F87"/>
    <w:rsid w:val="006B51ED"/>
    <w:rsid w:val="006B547E"/>
    <w:rsid w:val="006B5532"/>
    <w:rsid w:val="006B5BFD"/>
    <w:rsid w:val="006B5DA9"/>
    <w:rsid w:val="006B6115"/>
    <w:rsid w:val="006B64FF"/>
    <w:rsid w:val="006B6530"/>
    <w:rsid w:val="006B6589"/>
    <w:rsid w:val="006B6C86"/>
    <w:rsid w:val="006C00B3"/>
    <w:rsid w:val="006C00FD"/>
    <w:rsid w:val="006C0475"/>
    <w:rsid w:val="006C0A56"/>
    <w:rsid w:val="006C0D58"/>
    <w:rsid w:val="006C0E04"/>
    <w:rsid w:val="006C0E09"/>
    <w:rsid w:val="006C0F62"/>
    <w:rsid w:val="006C0F64"/>
    <w:rsid w:val="006C142E"/>
    <w:rsid w:val="006C1933"/>
    <w:rsid w:val="006C1B74"/>
    <w:rsid w:val="006C1F22"/>
    <w:rsid w:val="006C20D0"/>
    <w:rsid w:val="006C25CB"/>
    <w:rsid w:val="006C29CE"/>
    <w:rsid w:val="006C29DB"/>
    <w:rsid w:val="006C2A63"/>
    <w:rsid w:val="006C3100"/>
    <w:rsid w:val="006C3673"/>
    <w:rsid w:val="006C3748"/>
    <w:rsid w:val="006C387D"/>
    <w:rsid w:val="006C3B0D"/>
    <w:rsid w:val="006C3D77"/>
    <w:rsid w:val="006C3EAB"/>
    <w:rsid w:val="006C3FC4"/>
    <w:rsid w:val="006C400E"/>
    <w:rsid w:val="006C547D"/>
    <w:rsid w:val="006C5744"/>
    <w:rsid w:val="006C5FF0"/>
    <w:rsid w:val="006C65E2"/>
    <w:rsid w:val="006C6AB1"/>
    <w:rsid w:val="006C703C"/>
    <w:rsid w:val="006C7179"/>
    <w:rsid w:val="006C72D6"/>
    <w:rsid w:val="006C7450"/>
    <w:rsid w:val="006C7C72"/>
    <w:rsid w:val="006C7F83"/>
    <w:rsid w:val="006D007D"/>
    <w:rsid w:val="006D0E0D"/>
    <w:rsid w:val="006D1AFE"/>
    <w:rsid w:val="006D1C39"/>
    <w:rsid w:val="006D1E35"/>
    <w:rsid w:val="006D2321"/>
    <w:rsid w:val="006D2491"/>
    <w:rsid w:val="006D2777"/>
    <w:rsid w:val="006D2AB2"/>
    <w:rsid w:val="006D2ACB"/>
    <w:rsid w:val="006D2B86"/>
    <w:rsid w:val="006D335B"/>
    <w:rsid w:val="006D3476"/>
    <w:rsid w:val="006D3E61"/>
    <w:rsid w:val="006D3F39"/>
    <w:rsid w:val="006D42CD"/>
    <w:rsid w:val="006D42D3"/>
    <w:rsid w:val="006D452D"/>
    <w:rsid w:val="006D4781"/>
    <w:rsid w:val="006D4969"/>
    <w:rsid w:val="006D546F"/>
    <w:rsid w:val="006D5711"/>
    <w:rsid w:val="006D574F"/>
    <w:rsid w:val="006D6456"/>
    <w:rsid w:val="006D6782"/>
    <w:rsid w:val="006D6F6C"/>
    <w:rsid w:val="006D7963"/>
    <w:rsid w:val="006D79DA"/>
    <w:rsid w:val="006D7B1C"/>
    <w:rsid w:val="006D7B48"/>
    <w:rsid w:val="006E011C"/>
    <w:rsid w:val="006E026E"/>
    <w:rsid w:val="006E03D8"/>
    <w:rsid w:val="006E0951"/>
    <w:rsid w:val="006E151D"/>
    <w:rsid w:val="006E1949"/>
    <w:rsid w:val="006E19CD"/>
    <w:rsid w:val="006E1E4C"/>
    <w:rsid w:val="006E2619"/>
    <w:rsid w:val="006E2D25"/>
    <w:rsid w:val="006E328A"/>
    <w:rsid w:val="006E3530"/>
    <w:rsid w:val="006E3C00"/>
    <w:rsid w:val="006E3E89"/>
    <w:rsid w:val="006E3F94"/>
    <w:rsid w:val="006E411F"/>
    <w:rsid w:val="006E4480"/>
    <w:rsid w:val="006E484D"/>
    <w:rsid w:val="006E4CD8"/>
    <w:rsid w:val="006E58AB"/>
    <w:rsid w:val="006E59AF"/>
    <w:rsid w:val="006E5C1F"/>
    <w:rsid w:val="006E6678"/>
    <w:rsid w:val="006E6CDE"/>
    <w:rsid w:val="006E7240"/>
    <w:rsid w:val="006E72A9"/>
    <w:rsid w:val="006E79E4"/>
    <w:rsid w:val="006E7E0F"/>
    <w:rsid w:val="006E7FE2"/>
    <w:rsid w:val="006F0287"/>
    <w:rsid w:val="006F06B9"/>
    <w:rsid w:val="006F0FDE"/>
    <w:rsid w:val="006F1052"/>
    <w:rsid w:val="006F11AA"/>
    <w:rsid w:val="006F127F"/>
    <w:rsid w:val="006F1B63"/>
    <w:rsid w:val="006F1DFC"/>
    <w:rsid w:val="006F1E59"/>
    <w:rsid w:val="006F26DD"/>
    <w:rsid w:val="006F29ED"/>
    <w:rsid w:val="006F2B36"/>
    <w:rsid w:val="006F3443"/>
    <w:rsid w:val="006F3B81"/>
    <w:rsid w:val="006F3E94"/>
    <w:rsid w:val="006F42A6"/>
    <w:rsid w:val="006F54ED"/>
    <w:rsid w:val="006F57A3"/>
    <w:rsid w:val="006F5E0B"/>
    <w:rsid w:val="006F61EE"/>
    <w:rsid w:val="006F7098"/>
    <w:rsid w:val="006F70A0"/>
    <w:rsid w:val="006F7382"/>
    <w:rsid w:val="006F73EE"/>
    <w:rsid w:val="006F767F"/>
    <w:rsid w:val="006F7855"/>
    <w:rsid w:val="006F7956"/>
    <w:rsid w:val="006F79BF"/>
    <w:rsid w:val="006F7CC8"/>
    <w:rsid w:val="00700181"/>
    <w:rsid w:val="007005F0"/>
    <w:rsid w:val="007010F1"/>
    <w:rsid w:val="00701174"/>
    <w:rsid w:val="00701866"/>
    <w:rsid w:val="00701A1E"/>
    <w:rsid w:val="00701E8A"/>
    <w:rsid w:val="00702124"/>
    <w:rsid w:val="007022B6"/>
    <w:rsid w:val="0070275A"/>
    <w:rsid w:val="007028BF"/>
    <w:rsid w:val="007028DB"/>
    <w:rsid w:val="00702BBF"/>
    <w:rsid w:val="00702EF2"/>
    <w:rsid w:val="00702F01"/>
    <w:rsid w:val="00702FDE"/>
    <w:rsid w:val="007034A5"/>
    <w:rsid w:val="007036C9"/>
    <w:rsid w:val="00703D76"/>
    <w:rsid w:val="00704305"/>
    <w:rsid w:val="007044E7"/>
    <w:rsid w:val="00704742"/>
    <w:rsid w:val="00704A36"/>
    <w:rsid w:val="00704D92"/>
    <w:rsid w:val="00704FAF"/>
    <w:rsid w:val="0070519C"/>
    <w:rsid w:val="00705211"/>
    <w:rsid w:val="00705678"/>
    <w:rsid w:val="00705975"/>
    <w:rsid w:val="00705D35"/>
    <w:rsid w:val="007060C7"/>
    <w:rsid w:val="00706AA0"/>
    <w:rsid w:val="00706BAA"/>
    <w:rsid w:val="00706C4C"/>
    <w:rsid w:val="00707173"/>
    <w:rsid w:val="007073A0"/>
    <w:rsid w:val="00707468"/>
    <w:rsid w:val="00707897"/>
    <w:rsid w:val="0070792D"/>
    <w:rsid w:val="0071023B"/>
    <w:rsid w:val="00710512"/>
    <w:rsid w:val="00710CA3"/>
    <w:rsid w:val="00710D03"/>
    <w:rsid w:val="00711060"/>
    <w:rsid w:val="0071138C"/>
    <w:rsid w:val="007118B9"/>
    <w:rsid w:val="0071192B"/>
    <w:rsid w:val="00711A65"/>
    <w:rsid w:val="00711B1E"/>
    <w:rsid w:val="00711EEE"/>
    <w:rsid w:val="007121D3"/>
    <w:rsid w:val="00712714"/>
    <w:rsid w:val="00713647"/>
    <w:rsid w:val="00713C12"/>
    <w:rsid w:val="00713D36"/>
    <w:rsid w:val="00714814"/>
    <w:rsid w:val="00714DE4"/>
    <w:rsid w:val="00714E93"/>
    <w:rsid w:val="00715166"/>
    <w:rsid w:val="00715965"/>
    <w:rsid w:val="007159A6"/>
    <w:rsid w:val="00715A1C"/>
    <w:rsid w:val="00715EBB"/>
    <w:rsid w:val="007165F8"/>
    <w:rsid w:val="0071681D"/>
    <w:rsid w:val="0071761A"/>
    <w:rsid w:val="00717988"/>
    <w:rsid w:val="00717B8A"/>
    <w:rsid w:val="00717CF2"/>
    <w:rsid w:val="007205DE"/>
    <w:rsid w:val="00720CEC"/>
    <w:rsid w:val="00720F0C"/>
    <w:rsid w:val="00721024"/>
    <w:rsid w:val="0072118B"/>
    <w:rsid w:val="0072150D"/>
    <w:rsid w:val="00722142"/>
    <w:rsid w:val="00722180"/>
    <w:rsid w:val="007228F1"/>
    <w:rsid w:val="00722C37"/>
    <w:rsid w:val="00722EF1"/>
    <w:rsid w:val="0072353E"/>
    <w:rsid w:val="00723E3D"/>
    <w:rsid w:val="007240F3"/>
    <w:rsid w:val="00724A52"/>
    <w:rsid w:val="00725601"/>
    <w:rsid w:val="00725667"/>
    <w:rsid w:val="00726066"/>
    <w:rsid w:val="00726807"/>
    <w:rsid w:val="007271E1"/>
    <w:rsid w:val="0072788E"/>
    <w:rsid w:val="00727CE0"/>
    <w:rsid w:val="007302DA"/>
    <w:rsid w:val="00730A00"/>
    <w:rsid w:val="00730B12"/>
    <w:rsid w:val="00730CDA"/>
    <w:rsid w:val="00730F97"/>
    <w:rsid w:val="00731AF9"/>
    <w:rsid w:val="00731D5B"/>
    <w:rsid w:val="00731DA9"/>
    <w:rsid w:val="00731FA7"/>
    <w:rsid w:val="00732610"/>
    <w:rsid w:val="00733539"/>
    <w:rsid w:val="007339AE"/>
    <w:rsid w:val="00733B12"/>
    <w:rsid w:val="00734279"/>
    <w:rsid w:val="007343A6"/>
    <w:rsid w:val="007344B5"/>
    <w:rsid w:val="007349EF"/>
    <w:rsid w:val="00734B6D"/>
    <w:rsid w:val="00734DD2"/>
    <w:rsid w:val="00735A01"/>
    <w:rsid w:val="0073626D"/>
    <w:rsid w:val="00736445"/>
    <w:rsid w:val="0073647E"/>
    <w:rsid w:val="0073666C"/>
    <w:rsid w:val="0073677B"/>
    <w:rsid w:val="00736884"/>
    <w:rsid w:val="00736A84"/>
    <w:rsid w:val="007370C1"/>
    <w:rsid w:val="007373F0"/>
    <w:rsid w:val="00737448"/>
    <w:rsid w:val="00737584"/>
    <w:rsid w:val="00737CB1"/>
    <w:rsid w:val="00740222"/>
    <w:rsid w:val="007403DE"/>
    <w:rsid w:val="0074041C"/>
    <w:rsid w:val="00740453"/>
    <w:rsid w:val="007405FB"/>
    <w:rsid w:val="007407AF"/>
    <w:rsid w:val="00740B54"/>
    <w:rsid w:val="00740C84"/>
    <w:rsid w:val="00740D56"/>
    <w:rsid w:val="007410F1"/>
    <w:rsid w:val="0074192E"/>
    <w:rsid w:val="00741F43"/>
    <w:rsid w:val="00742095"/>
    <w:rsid w:val="00742462"/>
    <w:rsid w:val="00742B3F"/>
    <w:rsid w:val="00742F66"/>
    <w:rsid w:val="00742FC5"/>
    <w:rsid w:val="007431CD"/>
    <w:rsid w:val="00743556"/>
    <w:rsid w:val="00743A65"/>
    <w:rsid w:val="00744116"/>
    <w:rsid w:val="00744372"/>
    <w:rsid w:val="0074474F"/>
    <w:rsid w:val="007452F4"/>
    <w:rsid w:val="00745B99"/>
    <w:rsid w:val="00746075"/>
    <w:rsid w:val="00746B1D"/>
    <w:rsid w:val="007470BB"/>
    <w:rsid w:val="00747816"/>
    <w:rsid w:val="00747C2C"/>
    <w:rsid w:val="00747CD1"/>
    <w:rsid w:val="00747EDD"/>
    <w:rsid w:val="00750177"/>
    <w:rsid w:val="0075019F"/>
    <w:rsid w:val="0075074E"/>
    <w:rsid w:val="00750760"/>
    <w:rsid w:val="00750815"/>
    <w:rsid w:val="00750D81"/>
    <w:rsid w:val="007517C1"/>
    <w:rsid w:val="0075196E"/>
    <w:rsid w:val="00751FF7"/>
    <w:rsid w:val="00752108"/>
    <w:rsid w:val="007521BD"/>
    <w:rsid w:val="007521DA"/>
    <w:rsid w:val="0075268D"/>
    <w:rsid w:val="007526A1"/>
    <w:rsid w:val="00752AE2"/>
    <w:rsid w:val="00752BB7"/>
    <w:rsid w:val="00752C01"/>
    <w:rsid w:val="00752F2B"/>
    <w:rsid w:val="00753477"/>
    <w:rsid w:val="0075349E"/>
    <w:rsid w:val="007536AE"/>
    <w:rsid w:val="007536C1"/>
    <w:rsid w:val="007537F8"/>
    <w:rsid w:val="00753971"/>
    <w:rsid w:val="00753C02"/>
    <w:rsid w:val="00753E22"/>
    <w:rsid w:val="007543A0"/>
    <w:rsid w:val="00754484"/>
    <w:rsid w:val="00754685"/>
    <w:rsid w:val="0075472F"/>
    <w:rsid w:val="0075512B"/>
    <w:rsid w:val="00755381"/>
    <w:rsid w:val="00755524"/>
    <w:rsid w:val="00755D9F"/>
    <w:rsid w:val="00756513"/>
    <w:rsid w:val="00756D2B"/>
    <w:rsid w:val="00756EFE"/>
    <w:rsid w:val="00760066"/>
    <w:rsid w:val="0076017C"/>
    <w:rsid w:val="00761D7A"/>
    <w:rsid w:val="00761EE6"/>
    <w:rsid w:val="00762220"/>
    <w:rsid w:val="007622F0"/>
    <w:rsid w:val="00762957"/>
    <w:rsid w:val="00762B4C"/>
    <w:rsid w:val="0076312F"/>
    <w:rsid w:val="007639B7"/>
    <w:rsid w:val="007639F7"/>
    <w:rsid w:val="00763CC1"/>
    <w:rsid w:val="00763FC4"/>
    <w:rsid w:val="0076416F"/>
    <w:rsid w:val="00764285"/>
    <w:rsid w:val="007645BB"/>
    <w:rsid w:val="007645E7"/>
    <w:rsid w:val="007646A3"/>
    <w:rsid w:val="00764831"/>
    <w:rsid w:val="00764931"/>
    <w:rsid w:val="00764B89"/>
    <w:rsid w:val="00764EBD"/>
    <w:rsid w:val="00764F65"/>
    <w:rsid w:val="00765847"/>
    <w:rsid w:val="00765853"/>
    <w:rsid w:val="00765FC8"/>
    <w:rsid w:val="00766357"/>
    <w:rsid w:val="007667C1"/>
    <w:rsid w:val="0076697E"/>
    <w:rsid w:val="007669F8"/>
    <w:rsid w:val="00766A65"/>
    <w:rsid w:val="00766BE5"/>
    <w:rsid w:val="00766F81"/>
    <w:rsid w:val="00767A59"/>
    <w:rsid w:val="00767D43"/>
    <w:rsid w:val="007700D9"/>
    <w:rsid w:val="007702BB"/>
    <w:rsid w:val="0077030D"/>
    <w:rsid w:val="00770A12"/>
    <w:rsid w:val="00770ABE"/>
    <w:rsid w:val="00770B1A"/>
    <w:rsid w:val="00770CEA"/>
    <w:rsid w:val="00771222"/>
    <w:rsid w:val="0077130D"/>
    <w:rsid w:val="007713EA"/>
    <w:rsid w:val="00772165"/>
    <w:rsid w:val="007727B5"/>
    <w:rsid w:val="00772950"/>
    <w:rsid w:val="00772C0F"/>
    <w:rsid w:val="00772F99"/>
    <w:rsid w:val="007734CD"/>
    <w:rsid w:val="00773773"/>
    <w:rsid w:val="00773992"/>
    <w:rsid w:val="00773B0F"/>
    <w:rsid w:val="00774593"/>
    <w:rsid w:val="00775395"/>
    <w:rsid w:val="00775886"/>
    <w:rsid w:val="00775930"/>
    <w:rsid w:val="00776269"/>
    <w:rsid w:val="00776B16"/>
    <w:rsid w:val="00776B44"/>
    <w:rsid w:val="00776CF8"/>
    <w:rsid w:val="00776D50"/>
    <w:rsid w:val="00776EDE"/>
    <w:rsid w:val="00777692"/>
    <w:rsid w:val="00777693"/>
    <w:rsid w:val="00777C3C"/>
    <w:rsid w:val="0078033C"/>
    <w:rsid w:val="00780B9C"/>
    <w:rsid w:val="00780DC4"/>
    <w:rsid w:val="00780E00"/>
    <w:rsid w:val="0078109D"/>
    <w:rsid w:val="007815ED"/>
    <w:rsid w:val="00781739"/>
    <w:rsid w:val="007818F8"/>
    <w:rsid w:val="007822CB"/>
    <w:rsid w:val="007828DD"/>
    <w:rsid w:val="00782E4E"/>
    <w:rsid w:val="00783086"/>
    <w:rsid w:val="0078368A"/>
    <w:rsid w:val="00783790"/>
    <w:rsid w:val="00783AC2"/>
    <w:rsid w:val="00784361"/>
    <w:rsid w:val="00784463"/>
    <w:rsid w:val="00784790"/>
    <w:rsid w:val="0078546C"/>
    <w:rsid w:val="00785914"/>
    <w:rsid w:val="00785A67"/>
    <w:rsid w:val="0078631E"/>
    <w:rsid w:val="0078634C"/>
    <w:rsid w:val="00786C56"/>
    <w:rsid w:val="00787754"/>
    <w:rsid w:val="007878D3"/>
    <w:rsid w:val="0078793B"/>
    <w:rsid w:val="007879D5"/>
    <w:rsid w:val="00787D97"/>
    <w:rsid w:val="0079036A"/>
    <w:rsid w:val="0079038F"/>
    <w:rsid w:val="00790A00"/>
    <w:rsid w:val="00790A12"/>
    <w:rsid w:val="00790B19"/>
    <w:rsid w:val="00790BE7"/>
    <w:rsid w:val="00790F90"/>
    <w:rsid w:val="00791257"/>
    <w:rsid w:val="007916F0"/>
    <w:rsid w:val="00791F72"/>
    <w:rsid w:val="00792259"/>
    <w:rsid w:val="007939DA"/>
    <w:rsid w:val="0079416C"/>
    <w:rsid w:val="007942DD"/>
    <w:rsid w:val="00794598"/>
    <w:rsid w:val="00794A5A"/>
    <w:rsid w:val="00795175"/>
    <w:rsid w:val="007953FF"/>
    <w:rsid w:val="00795A17"/>
    <w:rsid w:val="00795E0B"/>
    <w:rsid w:val="00796539"/>
    <w:rsid w:val="00796F2E"/>
    <w:rsid w:val="00797262"/>
    <w:rsid w:val="007973AB"/>
    <w:rsid w:val="00797418"/>
    <w:rsid w:val="007974F4"/>
    <w:rsid w:val="00797502"/>
    <w:rsid w:val="00797722"/>
    <w:rsid w:val="00797935"/>
    <w:rsid w:val="007A0788"/>
    <w:rsid w:val="007A12AD"/>
    <w:rsid w:val="007A12FE"/>
    <w:rsid w:val="007A14A3"/>
    <w:rsid w:val="007A2F9F"/>
    <w:rsid w:val="007A308B"/>
    <w:rsid w:val="007A36AB"/>
    <w:rsid w:val="007A3C93"/>
    <w:rsid w:val="007A450B"/>
    <w:rsid w:val="007A4558"/>
    <w:rsid w:val="007A4CA0"/>
    <w:rsid w:val="007A4FF6"/>
    <w:rsid w:val="007A5341"/>
    <w:rsid w:val="007A57ED"/>
    <w:rsid w:val="007A58E5"/>
    <w:rsid w:val="007A5C72"/>
    <w:rsid w:val="007A5E6E"/>
    <w:rsid w:val="007A5F9E"/>
    <w:rsid w:val="007A7D61"/>
    <w:rsid w:val="007A7EFF"/>
    <w:rsid w:val="007B0DB7"/>
    <w:rsid w:val="007B1039"/>
    <w:rsid w:val="007B10EE"/>
    <w:rsid w:val="007B11DA"/>
    <w:rsid w:val="007B130E"/>
    <w:rsid w:val="007B1407"/>
    <w:rsid w:val="007B173E"/>
    <w:rsid w:val="007B184C"/>
    <w:rsid w:val="007B1C30"/>
    <w:rsid w:val="007B1C8B"/>
    <w:rsid w:val="007B1C98"/>
    <w:rsid w:val="007B1F10"/>
    <w:rsid w:val="007B2848"/>
    <w:rsid w:val="007B2C56"/>
    <w:rsid w:val="007B357A"/>
    <w:rsid w:val="007B3D71"/>
    <w:rsid w:val="007B3E80"/>
    <w:rsid w:val="007B494F"/>
    <w:rsid w:val="007B5407"/>
    <w:rsid w:val="007B59A5"/>
    <w:rsid w:val="007B5EDD"/>
    <w:rsid w:val="007B5F4A"/>
    <w:rsid w:val="007B6146"/>
    <w:rsid w:val="007B6606"/>
    <w:rsid w:val="007B6BAB"/>
    <w:rsid w:val="007B6C07"/>
    <w:rsid w:val="007B744E"/>
    <w:rsid w:val="007B7A1F"/>
    <w:rsid w:val="007B7C30"/>
    <w:rsid w:val="007B7FFD"/>
    <w:rsid w:val="007C02B7"/>
    <w:rsid w:val="007C0848"/>
    <w:rsid w:val="007C0B17"/>
    <w:rsid w:val="007C0ECD"/>
    <w:rsid w:val="007C0EDB"/>
    <w:rsid w:val="007C1038"/>
    <w:rsid w:val="007C1142"/>
    <w:rsid w:val="007C13FC"/>
    <w:rsid w:val="007C1493"/>
    <w:rsid w:val="007C168F"/>
    <w:rsid w:val="007C16E9"/>
    <w:rsid w:val="007C207E"/>
    <w:rsid w:val="007C2860"/>
    <w:rsid w:val="007C2BC3"/>
    <w:rsid w:val="007C2D0B"/>
    <w:rsid w:val="007C2E62"/>
    <w:rsid w:val="007C30B7"/>
    <w:rsid w:val="007C3118"/>
    <w:rsid w:val="007C3393"/>
    <w:rsid w:val="007C3671"/>
    <w:rsid w:val="007C3D2A"/>
    <w:rsid w:val="007C3E47"/>
    <w:rsid w:val="007C3FCB"/>
    <w:rsid w:val="007C41A2"/>
    <w:rsid w:val="007C49F6"/>
    <w:rsid w:val="007C4F50"/>
    <w:rsid w:val="007C4F9B"/>
    <w:rsid w:val="007C4FAA"/>
    <w:rsid w:val="007C5257"/>
    <w:rsid w:val="007C54D6"/>
    <w:rsid w:val="007C60D1"/>
    <w:rsid w:val="007C6284"/>
    <w:rsid w:val="007C6608"/>
    <w:rsid w:val="007C6748"/>
    <w:rsid w:val="007C6B2F"/>
    <w:rsid w:val="007C6CA0"/>
    <w:rsid w:val="007C706B"/>
    <w:rsid w:val="007C75CD"/>
    <w:rsid w:val="007C7633"/>
    <w:rsid w:val="007C77AD"/>
    <w:rsid w:val="007C785C"/>
    <w:rsid w:val="007D01D7"/>
    <w:rsid w:val="007D0267"/>
    <w:rsid w:val="007D0452"/>
    <w:rsid w:val="007D04D7"/>
    <w:rsid w:val="007D0661"/>
    <w:rsid w:val="007D0792"/>
    <w:rsid w:val="007D0B67"/>
    <w:rsid w:val="007D136E"/>
    <w:rsid w:val="007D1462"/>
    <w:rsid w:val="007D1C1E"/>
    <w:rsid w:val="007D1DC1"/>
    <w:rsid w:val="007D228A"/>
    <w:rsid w:val="007D28D9"/>
    <w:rsid w:val="007D2C56"/>
    <w:rsid w:val="007D2DCC"/>
    <w:rsid w:val="007D2EBB"/>
    <w:rsid w:val="007D3192"/>
    <w:rsid w:val="007D352E"/>
    <w:rsid w:val="007D3CF8"/>
    <w:rsid w:val="007D40EC"/>
    <w:rsid w:val="007D4739"/>
    <w:rsid w:val="007D49A8"/>
    <w:rsid w:val="007D49DA"/>
    <w:rsid w:val="007D4BA0"/>
    <w:rsid w:val="007D4F68"/>
    <w:rsid w:val="007D501C"/>
    <w:rsid w:val="007D50F6"/>
    <w:rsid w:val="007D5532"/>
    <w:rsid w:val="007D5831"/>
    <w:rsid w:val="007D5AF4"/>
    <w:rsid w:val="007D63C3"/>
    <w:rsid w:val="007D640D"/>
    <w:rsid w:val="007D66F3"/>
    <w:rsid w:val="007D69A5"/>
    <w:rsid w:val="007D6F38"/>
    <w:rsid w:val="007D712C"/>
    <w:rsid w:val="007D7740"/>
    <w:rsid w:val="007D7CB8"/>
    <w:rsid w:val="007E0290"/>
    <w:rsid w:val="007E0775"/>
    <w:rsid w:val="007E07C0"/>
    <w:rsid w:val="007E08BB"/>
    <w:rsid w:val="007E0DAD"/>
    <w:rsid w:val="007E0E08"/>
    <w:rsid w:val="007E0EEC"/>
    <w:rsid w:val="007E1631"/>
    <w:rsid w:val="007E16C8"/>
    <w:rsid w:val="007E17B7"/>
    <w:rsid w:val="007E18E6"/>
    <w:rsid w:val="007E1A5B"/>
    <w:rsid w:val="007E1BC1"/>
    <w:rsid w:val="007E22BF"/>
    <w:rsid w:val="007E24C9"/>
    <w:rsid w:val="007E3A95"/>
    <w:rsid w:val="007E3BCD"/>
    <w:rsid w:val="007E3FB4"/>
    <w:rsid w:val="007E4444"/>
    <w:rsid w:val="007E4B84"/>
    <w:rsid w:val="007E4C21"/>
    <w:rsid w:val="007E5772"/>
    <w:rsid w:val="007E5B60"/>
    <w:rsid w:val="007E7284"/>
    <w:rsid w:val="007E746D"/>
    <w:rsid w:val="007E78BE"/>
    <w:rsid w:val="007E7A3F"/>
    <w:rsid w:val="007E7D67"/>
    <w:rsid w:val="007F0256"/>
    <w:rsid w:val="007F0604"/>
    <w:rsid w:val="007F0DC3"/>
    <w:rsid w:val="007F0F9B"/>
    <w:rsid w:val="007F15A7"/>
    <w:rsid w:val="007F1C64"/>
    <w:rsid w:val="007F21F0"/>
    <w:rsid w:val="007F2502"/>
    <w:rsid w:val="007F2780"/>
    <w:rsid w:val="007F2C7D"/>
    <w:rsid w:val="007F304B"/>
    <w:rsid w:val="007F39CE"/>
    <w:rsid w:val="007F3AAB"/>
    <w:rsid w:val="007F3ACC"/>
    <w:rsid w:val="007F3DC9"/>
    <w:rsid w:val="007F4B39"/>
    <w:rsid w:val="007F4E30"/>
    <w:rsid w:val="007F54B7"/>
    <w:rsid w:val="007F5E32"/>
    <w:rsid w:val="007F6705"/>
    <w:rsid w:val="007F67BB"/>
    <w:rsid w:val="007F6A9D"/>
    <w:rsid w:val="007F6E98"/>
    <w:rsid w:val="007F70AB"/>
    <w:rsid w:val="007F7296"/>
    <w:rsid w:val="007F7AE2"/>
    <w:rsid w:val="008004CA"/>
    <w:rsid w:val="00800D8A"/>
    <w:rsid w:val="00800DB4"/>
    <w:rsid w:val="00800EB3"/>
    <w:rsid w:val="0080147F"/>
    <w:rsid w:val="00801582"/>
    <w:rsid w:val="00801939"/>
    <w:rsid w:val="00802172"/>
    <w:rsid w:val="0080241B"/>
    <w:rsid w:val="0080243C"/>
    <w:rsid w:val="008024B9"/>
    <w:rsid w:val="008025BF"/>
    <w:rsid w:val="008031C2"/>
    <w:rsid w:val="008031DA"/>
    <w:rsid w:val="00803541"/>
    <w:rsid w:val="0080356E"/>
    <w:rsid w:val="00803CF1"/>
    <w:rsid w:val="00804011"/>
    <w:rsid w:val="0080432C"/>
    <w:rsid w:val="00804440"/>
    <w:rsid w:val="00804616"/>
    <w:rsid w:val="00804DDB"/>
    <w:rsid w:val="00805873"/>
    <w:rsid w:val="00805A2B"/>
    <w:rsid w:val="00805EB6"/>
    <w:rsid w:val="00806238"/>
    <w:rsid w:val="008062B3"/>
    <w:rsid w:val="00806636"/>
    <w:rsid w:val="00807243"/>
    <w:rsid w:val="00807393"/>
    <w:rsid w:val="00807C4B"/>
    <w:rsid w:val="00810EBE"/>
    <w:rsid w:val="0081101D"/>
    <w:rsid w:val="0081133D"/>
    <w:rsid w:val="00811690"/>
    <w:rsid w:val="00811752"/>
    <w:rsid w:val="008117D5"/>
    <w:rsid w:val="00811BF2"/>
    <w:rsid w:val="00812539"/>
    <w:rsid w:val="008126ED"/>
    <w:rsid w:val="00812D0E"/>
    <w:rsid w:val="00813254"/>
    <w:rsid w:val="0081335D"/>
    <w:rsid w:val="008134D5"/>
    <w:rsid w:val="0081399D"/>
    <w:rsid w:val="008139A9"/>
    <w:rsid w:val="00813ED0"/>
    <w:rsid w:val="008143CB"/>
    <w:rsid w:val="0081485B"/>
    <w:rsid w:val="008149BE"/>
    <w:rsid w:val="00814EBD"/>
    <w:rsid w:val="008153AE"/>
    <w:rsid w:val="008153CE"/>
    <w:rsid w:val="0081553D"/>
    <w:rsid w:val="00815B2B"/>
    <w:rsid w:val="00815C2A"/>
    <w:rsid w:val="00817888"/>
    <w:rsid w:val="00821622"/>
    <w:rsid w:val="008217E8"/>
    <w:rsid w:val="0082184B"/>
    <w:rsid w:val="00821B30"/>
    <w:rsid w:val="0082203E"/>
    <w:rsid w:val="008223F1"/>
    <w:rsid w:val="0082252D"/>
    <w:rsid w:val="008226E1"/>
    <w:rsid w:val="008228A3"/>
    <w:rsid w:val="0082312C"/>
    <w:rsid w:val="00823211"/>
    <w:rsid w:val="00823BCD"/>
    <w:rsid w:val="00823D9C"/>
    <w:rsid w:val="00823DCC"/>
    <w:rsid w:val="00823F18"/>
    <w:rsid w:val="0082411E"/>
    <w:rsid w:val="00824AFE"/>
    <w:rsid w:val="00825316"/>
    <w:rsid w:val="008264F1"/>
    <w:rsid w:val="008267DE"/>
    <w:rsid w:val="008269A3"/>
    <w:rsid w:val="00826CA4"/>
    <w:rsid w:val="00826F98"/>
    <w:rsid w:val="00827242"/>
    <w:rsid w:val="0082761A"/>
    <w:rsid w:val="008278F9"/>
    <w:rsid w:val="00827941"/>
    <w:rsid w:val="00827BC8"/>
    <w:rsid w:val="00827DF7"/>
    <w:rsid w:val="0083000D"/>
    <w:rsid w:val="00830285"/>
    <w:rsid w:val="008306D9"/>
    <w:rsid w:val="0083072B"/>
    <w:rsid w:val="00830B42"/>
    <w:rsid w:val="00830CE7"/>
    <w:rsid w:val="008313E4"/>
    <w:rsid w:val="00831C33"/>
    <w:rsid w:val="00831CCB"/>
    <w:rsid w:val="00831CF6"/>
    <w:rsid w:val="00832485"/>
    <w:rsid w:val="0083260C"/>
    <w:rsid w:val="00832808"/>
    <w:rsid w:val="0083287E"/>
    <w:rsid w:val="00832B00"/>
    <w:rsid w:val="00832B21"/>
    <w:rsid w:val="00832CD0"/>
    <w:rsid w:val="008330ED"/>
    <w:rsid w:val="0083324A"/>
    <w:rsid w:val="00833320"/>
    <w:rsid w:val="00833548"/>
    <w:rsid w:val="00833705"/>
    <w:rsid w:val="00833914"/>
    <w:rsid w:val="00834883"/>
    <w:rsid w:val="00834A62"/>
    <w:rsid w:val="00834D6D"/>
    <w:rsid w:val="00835754"/>
    <w:rsid w:val="00835D1E"/>
    <w:rsid w:val="00835D6A"/>
    <w:rsid w:val="00836757"/>
    <w:rsid w:val="008371D7"/>
    <w:rsid w:val="008372E4"/>
    <w:rsid w:val="00837B3E"/>
    <w:rsid w:val="00837CE1"/>
    <w:rsid w:val="00840019"/>
    <w:rsid w:val="00840094"/>
    <w:rsid w:val="00840ACA"/>
    <w:rsid w:val="00840C57"/>
    <w:rsid w:val="00840FFE"/>
    <w:rsid w:val="0084117D"/>
    <w:rsid w:val="008416C7"/>
    <w:rsid w:val="00841B25"/>
    <w:rsid w:val="00841E16"/>
    <w:rsid w:val="0084218F"/>
    <w:rsid w:val="008423F5"/>
    <w:rsid w:val="00842AEC"/>
    <w:rsid w:val="00842C5F"/>
    <w:rsid w:val="0084315C"/>
    <w:rsid w:val="00843391"/>
    <w:rsid w:val="0084352A"/>
    <w:rsid w:val="0084357F"/>
    <w:rsid w:val="008436A1"/>
    <w:rsid w:val="008438FF"/>
    <w:rsid w:val="0084408F"/>
    <w:rsid w:val="00844140"/>
    <w:rsid w:val="00844251"/>
    <w:rsid w:val="00844578"/>
    <w:rsid w:val="008449B0"/>
    <w:rsid w:val="008450BC"/>
    <w:rsid w:val="0084511E"/>
    <w:rsid w:val="0084512C"/>
    <w:rsid w:val="0084545C"/>
    <w:rsid w:val="0084546C"/>
    <w:rsid w:val="00845602"/>
    <w:rsid w:val="00845B0C"/>
    <w:rsid w:val="00845B4D"/>
    <w:rsid w:val="00845BD8"/>
    <w:rsid w:val="008465B9"/>
    <w:rsid w:val="00846BD9"/>
    <w:rsid w:val="00847410"/>
    <w:rsid w:val="0084749E"/>
    <w:rsid w:val="008474D9"/>
    <w:rsid w:val="00847913"/>
    <w:rsid w:val="00847F25"/>
    <w:rsid w:val="00847F50"/>
    <w:rsid w:val="008502DA"/>
    <w:rsid w:val="00850566"/>
    <w:rsid w:val="00850998"/>
    <w:rsid w:val="00850F67"/>
    <w:rsid w:val="00851185"/>
    <w:rsid w:val="0085131B"/>
    <w:rsid w:val="00851A6D"/>
    <w:rsid w:val="00851B13"/>
    <w:rsid w:val="008528CB"/>
    <w:rsid w:val="0085316E"/>
    <w:rsid w:val="0085392E"/>
    <w:rsid w:val="00855AF6"/>
    <w:rsid w:val="00855DB8"/>
    <w:rsid w:val="008561A6"/>
    <w:rsid w:val="008563D7"/>
    <w:rsid w:val="00856411"/>
    <w:rsid w:val="008569BD"/>
    <w:rsid w:val="00856CCB"/>
    <w:rsid w:val="00856D9A"/>
    <w:rsid w:val="00857092"/>
    <w:rsid w:val="0085731B"/>
    <w:rsid w:val="008573A2"/>
    <w:rsid w:val="00857696"/>
    <w:rsid w:val="00857A7F"/>
    <w:rsid w:val="00857D01"/>
    <w:rsid w:val="00857D68"/>
    <w:rsid w:val="00857EF9"/>
    <w:rsid w:val="00860B68"/>
    <w:rsid w:val="0086117F"/>
    <w:rsid w:val="008611CD"/>
    <w:rsid w:val="0086131C"/>
    <w:rsid w:val="00861508"/>
    <w:rsid w:val="0086199A"/>
    <w:rsid w:val="00862170"/>
    <w:rsid w:val="008627E1"/>
    <w:rsid w:val="00862F19"/>
    <w:rsid w:val="0086303F"/>
    <w:rsid w:val="00863044"/>
    <w:rsid w:val="008630D3"/>
    <w:rsid w:val="0086479A"/>
    <w:rsid w:val="008647F3"/>
    <w:rsid w:val="00864C85"/>
    <w:rsid w:val="00864F29"/>
    <w:rsid w:val="008654C3"/>
    <w:rsid w:val="00865AA0"/>
    <w:rsid w:val="00865B0E"/>
    <w:rsid w:val="00865B8B"/>
    <w:rsid w:val="00865FA3"/>
    <w:rsid w:val="00866782"/>
    <w:rsid w:val="00866E35"/>
    <w:rsid w:val="00867255"/>
    <w:rsid w:val="008677EC"/>
    <w:rsid w:val="008678CB"/>
    <w:rsid w:val="0086798E"/>
    <w:rsid w:val="00867A40"/>
    <w:rsid w:val="00867D47"/>
    <w:rsid w:val="00870B5F"/>
    <w:rsid w:val="008713AB"/>
    <w:rsid w:val="008714BE"/>
    <w:rsid w:val="00871B32"/>
    <w:rsid w:val="00872D15"/>
    <w:rsid w:val="00872D1A"/>
    <w:rsid w:val="00872F00"/>
    <w:rsid w:val="00873299"/>
    <w:rsid w:val="0087342D"/>
    <w:rsid w:val="00873CAB"/>
    <w:rsid w:val="008740B0"/>
    <w:rsid w:val="0087433F"/>
    <w:rsid w:val="008743DE"/>
    <w:rsid w:val="0087446D"/>
    <w:rsid w:val="008746DE"/>
    <w:rsid w:val="008748E6"/>
    <w:rsid w:val="008749FA"/>
    <w:rsid w:val="008750E6"/>
    <w:rsid w:val="008751E6"/>
    <w:rsid w:val="0087570A"/>
    <w:rsid w:val="00875A80"/>
    <w:rsid w:val="00875D58"/>
    <w:rsid w:val="00875F2D"/>
    <w:rsid w:val="00875FCA"/>
    <w:rsid w:val="0087618A"/>
    <w:rsid w:val="008763B1"/>
    <w:rsid w:val="00876B9C"/>
    <w:rsid w:val="00876BAC"/>
    <w:rsid w:val="00876D36"/>
    <w:rsid w:val="00876FE1"/>
    <w:rsid w:val="00877329"/>
    <w:rsid w:val="00877507"/>
    <w:rsid w:val="00877DC4"/>
    <w:rsid w:val="00877F12"/>
    <w:rsid w:val="00880138"/>
    <w:rsid w:val="00880345"/>
    <w:rsid w:val="00880D24"/>
    <w:rsid w:val="008812BB"/>
    <w:rsid w:val="00881433"/>
    <w:rsid w:val="0088145F"/>
    <w:rsid w:val="00881637"/>
    <w:rsid w:val="0088165C"/>
    <w:rsid w:val="00881E4E"/>
    <w:rsid w:val="00882249"/>
    <w:rsid w:val="008826F4"/>
    <w:rsid w:val="00882A24"/>
    <w:rsid w:val="00882E1C"/>
    <w:rsid w:val="00883190"/>
    <w:rsid w:val="00883285"/>
    <w:rsid w:val="008833B9"/>
    <w:rsid w:val="00883487"/>
    <w:rsid w:val="0088355F"/>
    <w:rsid w:val="00883669"/>
    <w:rsid w:val="00883911"/>
    <w:rsid w:val="00883B5C"/>
    <w:rsid w:val="00883CF0"/>
    <w:rsid w:val="00883F68"/>
    <w:rsid w:val="00884136"/>
    <w:rsid w:val="00884B69"/>
    <w:rsid w:val="00884B75"/>
    <w:rsid w:val="00884D23"/>
    <w:rsid w:val="00884FC9"/>
    <w:rsid w:val="00885074"/>
    <w:rsid w:val="00885527"/>
    <w:rsid w:val="008859EB"/>
    <w:rsid w:val="00885BB6"/>
    <w:rsid w:val="00885D86"/>
    <w:rsid w:val="008861F5"/>
    <w:rsid w:val="00886330"/>
    <w:rsid w:val="00886A61"/>
    <w:rsid w:val="00886C9F"/>
    <w:rsid w:val="00886EFD"/>
    <w:rsid w:val="0088728A"/>
    <w:rsid w:val="00890094"/>
    <w:rsid w:val="00890253"/>
    <w:rsid w:val="0089056B"/>
    <w:rsid w:val="00890AB0"/>
    <w:rsid w:val="00890BE0"/>
    <w:rsid w:val="00890E51"/>
    <w:rsid w:val="00891143"/>
    <w:rsid w:val="00891300"/>
    <w:rsid w:val="0089136E"/>
    <w:rsid w:val="00891487"/>
    <w:rsid w:val="00891A19"/>
    <w:rsid w:val="00891B06"/>
    <w:rsid w:val="00891F64"/>
    <w:rsid w:val="0089216C"/>
    <w:rsid w:val="008927E0"/>
    <w:rsid w:val="00892C3E"/>
    <w:rsid w:val="00892F75"/>
    <w:rsid w:val="00892FAB"/>
    <w:rsid w:val="0089355D"/>
    <w:rsid w:val="00893D18"/>
    <w:rsid w:val="00893E55"/>
    <w:rsid w:val="00893E9F"/>
    <w:rsid w:val="008944CE"/>
    <w:rsid w:val="00894802"/>
    <w:rsid w:val="00894B53"/>
    <w:rsid w:val="0089534A"/>
    <w:rsid w:val="0089569A"/>
    <w:rsid w:val="008957DD"/>
    <w:rsid w:val="00895CD6"/>
    <w:rsid w:val="00895D50"/>
    <w:rsid w:val="00895D69"/>
    <w:rsid w:val="00895E31"/>
    <w:rsid w:val="00896D06"/>
    <w:rsid w:val="00896F84"/>
    <w:rsid w:val="00897033"/>
    <w:rsid w:val="00897240"/>
    <w:rsid w:val="00897294"/>
    <w:rsid w:val="00897D1E"/>
    <w:rsid w:val="008A03DD"/>
    <w:rsid w:val="008A0A90"/>
    <w:rsid w:val="008A0C71"/>
    <w:rsid w:val="008A1DB9"/>
    <w:rsid w:val="008A20E1"/>
    <w:rsid w:val="008A21B6"/>
    <w:rsid w:val="008A297A"/>
    <w:rsid w:val="008A2FBA"/>
    <w:rsid w:val="008A32F7"/>
    <w:rsid w:val="008A3493"/>
    <w:rsid w:val="008A35E8"/>
    <w:rsid w:val="008A3614"/>
    <w:rsid w:val="008A39A7"/>
    <w:rsid w:val="008A4040"/>
    <w:rsid w:val="008A494F"/>
    <w:rsid w:val="008A49D2"/>
    <w:rsid w:val="008A4B2C"/>
    <w:rsid w:val="008A4C0E"/>
    <w:rsid w:val="008A4C16"/>
    <w:rsid w:val="008A4D18"/>
    <w:rsid w:val="008A4FD7"/>
    <w:rsid w:val="008A5102"/>
    <w:rsid w:val="008A5ACF"/>
    <w:rsid w:val="008A6079"/>
    <w:rsid w:val="008A6219"/>
    <w:rsid w:val="008A62A8"/>
    <w:rsid w:val="008A6369"/>
    <w:rsid w:val="008A6731"/>
    <w:rsid w:val="008A750F"/>
    <w:rsid w:val="008A7923"/>
    <w:rsid w:val="008A797F"/>
    <w:rsid w:val="008A7BF8"/>
    <w:rsid w:val="008A7C05"/>
    <w:rsid w:val="008A7DBB"/>
    <w:rsid w:val="008B034A"/>
    <w:rsid w:val="008B0654"/>
    <w:rsid w:val="008B0782"/>
    <w:rsid w:val="008B09EE"/>
    <w:rsid w:val="008B18CE"/>
    <w:rsid w:val="008B1B90"/>
    <w:rsid w:val="008B20B2"/>
    <w:rsid w:val="008B269F"/>
    <w:rsid w:val="008B37FF"/>
    <w:rsid w:val="008B397D"/>
    <w:rsid w:val="008B3B1C"/>
    <w:rsid w:val="008B3BEB"/>
    <w:rsid w:val="008B51B6"/>
    <w:rsid w:val="008B56A0"/>
    <w:rsid w:val="008B5BC4"/>
    <w:rsid w:val="008B5BE7"/>
    <w:rsid w:val="008B6211"/>
    <w:rsid w:val="008B62F4"/>
    <w:rsid w:val="008B64CE"/>
    <w:rsid w:val="008B6BE5"/>
    <w:rsid w:val="008B6D0E"/>
    <w:rsid w:val="008B70FE"/>
    <w:rsid w:val="008B7656"/>
    <w:rsid w:val="008C02CC"/>
    <w:rsid w:val="008C05F3"/>
    <w:rsid w:val="008C0DC0"/>
    <w:rsid w:val="008C0F92"/>
    <w:rsid w:val="008C1080"/>
    <w:rsid w:val="008C131A"/>
    <w:rsid w:val="008C1494"/>
    <w:rsid w:val="008C186F"/>
    <w:rsid w:val="008C1BC5"/>
    <w:rsid w:val="008C1F6E"/>
    <w:rsid w:val="008C25CC"/>
    <w:rsid w:val="008C28A9"/>
    <w:rsid w:val="008C28C7"/>
    <w:rsid w:val="008C299E"/>
    <w:rsid w:val="008C2A88"/>
    <w:rsid w:val="008C2CBA"/>
    <w:rsid w:val="008C2D29"/>
    <w:rsid w:val="008C3194"/>
    <w:rsid w:val="008C3279"/>
    <w:rsid w:val="008C3FF6"/>
    <w:rsid w:val="008C4839"/>
    <w:rsid w:val="008C5FAD"/>
    <w:rsid w:val="008C6058"/>
    <w:rsid w:val="008C6250"/>
    <w:rsid w:val="008C65CD"/>
    <w:rsid w:val="008C70AD"/>
    <w:rsid w:val="008C7405"/>
    <w:rsid w:val="008C772B"/>
    <w:rsid w:val="008C7879"/>
    <w:rsid w:val="008C7B48"/>
    <w:rsid w:val="008C7D55"/>
    <w:rsid w:val="008C7F10"/>
    <w:rsid w:val="008C7F4D"/>
    <w:rsid w:val="008D039C"/>
    <w:rsid w:val="008D0688"/>
    <w:rsid w:val="008D0BC1"/>
    <w:rsid w:val="008D0E34"/>
    <w:rsid w:val="008D1062"/>
    <w:rsid w:val="008D13D7"/>
    <w:rsid w:val="008D1B51"/>
    <w:rsid w:val="008D24C1"/>
    <w:rsid w:val="008D276E"/>
    <w:rsid w:val="008D2F11"/>
    <w:rsid w:val="008D3F16"/>
    <w:rsid w:val="008D4014"/>
    <w:rsid w:val="008D40F2"/>
    <w:rsid w:val="008D4520"/>
    <w:rsid w:val="008D471D"/>
    <w:rsid w:val="008D4BA8"/>
    <w:rsid w:val="008D4C85"/>
    <w:rsid w:val="008D4FBD"/>
    <w:rsid w:val="008D54CB"/>
    <w:rsid w:val="008D5541"/>
    <w:rsid w:val="008D58BA"/>
    <w:rsid w:val="008D63DA"/>
    <w:rsid w:val="008D6829"/>
    <w:rsid w:val="008D6B53"/>
    <w:rsid w:val="008D6DC8"/>
    <w:rsid w:val="008D728C"/>
    <w:rsid w:val="008D7387"/>
    <w:rsid w:val="008D7631"/>
    <w:rsid w:val="008D7844"/>
    <w:rsid w:val="008E01AC"/>
    <w:rsid w:val="008E0421"/>
    <w:rsid w:val="008E0555"/>
    <w:rsid w:val="008E0591"/>
    <w:rsid w:val="008E060A"/>
    <w:rsid w:val="008E06E6"/>
    <w:rsid w:val="008E074A"/>
    <w:rsid w:val="008E0752"/>
    <w:rsid w:val="008E0DCC"/>
    <w:rsid w:val="008E10FD"/>
    <w:rsid w:val="008E1538"/>
    <w:rsid w:val="008E17C4"/>
    <w:rsid w:val="008E1C79"/>
    <w:rsid w:val="008E2066"/>
    <w:rsid w:val="008E2152"/>
    <w:rsid w:val="008E266F"/>
    <w:rsid w:val="008E274C"/>
    <w:rsid w:val="008E2CD8"/>
    <w:rsid w:val="008E3217"/>
    <w:rsid w:val="008E3358"/>
    <w:rsid w:val="008E336D"/>
    <w:rsid w:val="008E3773"/>
    <w:rsid w:val="008E3F0E"/>
    <w:rsid w:val="008E42F8"/>
    <w:rsid w:val="008E45B9"/>
    <w:rsid w:val="008E4AB1"/>
    <w:rsid w:val="008E4CE3"/>
    <w:rsid w:val="008E55EA"/>
    <w:rsid w:val="008E5771"/>
    <w:rsid w:val="008E58DA"/>
    <w:rsid w:val="008E6663"/>
    <w:rsid w:val="008E67E9"/>
    <w:rsid w:val="008E6A1E"/>
    <w:rsid w:val="008E6BFF"/>
    <w:rsid w:val="008E6C57"/>
    <w:rsid w:val="008E6CB7"/>
    <w:rsid w:val="008E6D19"/>
    <w:rsid w:val="008E7227"/>
    <w:rsid w:val="008E72C3"/>
    <w:rsid w:val="008E793F"/>
    <w:rsid w:val="008E7DFA"/>
    <w:rsid w:val="008F0367"/>
    <w:rsid w:val="008F04EC"/>
    <w:rsid w:val="008F0EB7"/>
    <w:rsid w:val="008F0FD7"/>
    <w:rsid w:val="008F11C6"/>
    <w:rsid w:val="008F1765"/>
    <w:rsid w:val="008F17F4"/>
    <w:rsid w:val="008F1F6F"/>
    <w:rsid w:val="008F2605"/>
    <w:rsid w:val="008F2FA4"/>
    <w:rsid w:val="008F3218"/>
    <w:rsid w:val="008F3411"/>
    <w:rsid w:val="008F341A"/>
    <w:rsid w:val="008F397D"/>
    <w:rsid w:val="008F3E7C"/>
    <w:rsid w:val="008F4541"/>
    <w:rsid w:val="008F477F"/>
    <w:rsid w:val="008F486A"/>
    <w:rsid w:val="008F499A"/>
    <w:rsid w:val="008F5605"/>
    <w:rsid w:val="008F563E"/>
    <w:rsid w:val="008F591D"/>
    <w:rsid w:val="008F5938"/>
    <w:rsid w:val="008F5ED5"/>
    <w:rsid w:val="008F67E8"/>
    <w:rsid w:val="008F694A"/>
    <w:rsid w:val="008F73A2"/>
    <w:rsid w:val="008F77CF"/>
    <w:rsid w:val="008F7900"/>
    <w:rsid w:val="008F7BD0"/>
    <w:rsid w:val="0090008F"/>
    <w:rsid w:val="00900491"/>
    <w:rsid w:val="0090065D"/>
    <w:rsid w:val="009009E6"/>
    <w:rsid w:val="00901084"/>
    <w:rsid w:val="00901480"/>
    <w:rsid w:val="0090159B"/>
    <w:rsid w:val="00901AA7"/>
    <w:rsid w:val="009025E9"/>
    <w:rsid w:val="009026D9"/>
    <w:rsid w:val="009028E5"/>
    <w:rsid w:val="009029DA"/>
    <w:rsid w:val="00902A77"/>
    <w:rsid w:val="00903A52"/>
    <w:rsid w:val="009040E6"/>
    <w:rsid w:val="00904240"/>
    <w:rsid w:val="00904304"/>
    <w:rsid w:val="009044C2"/>
    <w:rsid w:val="009049D9"/>
    <w:rsid w:val="00904D2F"/>
    <w:rsid w:val="00905060"/>
    <w:rsid w:val="0090561D"/>
    <w:rsid w:val="0090580C"/>
    <w:rsid w:val="00905CEC"/>
    <w:rsid w:val="009060E6"/>
    <w:rsid w:val="009063A5"/>
    <w:rsid w:val="00906C20"/>
    <w:rsid w:val="00906E3C"/>
    <w:rsid w:val="009070A7"/>
    <w:rsid w:val="009071FC"/>
    <w:rsid w:val="00907479"/>
    <w:rsid w:val="00907520"/>
    <w:rsid w:val="00907CF1"/>
    <w:rsid w:val="00910611"/>
    <w:rsid w:val="00910833"/>
    <w:rsid w:val="00910CD7"/>
    <w:rsid w:val="00910D61"/>
    <w:rsid w:val="00911508"/>
    <w:rsid w:val="009118F9"/>
    <w:rsid w:val="00911ECB"/>
    <w:rsid w:val="009122B7"/>
    <w:rsid w:val="0091256D"/>
    <w:rsid w:val="00912B42"/>
    <w:rsid w:val="00912DA6"/>
    <w:rsid w:val="009131A9"/>
    <w:rsid w:val="00913977"/>
    <w:rsid w:val="009141D1"/>
    <w:rsid w:val="00914203"/>
    <w:rsid w:val="00914C87"/>
    <w:rsid w:val="00915AB6"/>
    <w:rsid w:val="00915EDA"/>
    <w:rsid w:val="0091623E"/>
    <w:rsid w:val="009163F2"/>
    <w:rsid w:val="00916E8F"/>
    <w:rsid w:val="00916EF9"/>
    <w:rsid w:val="009171B2"/>
    <w:rsid w:val="00917445"/>
    <w:rsid w:val="00917560"/>
    <w:rsid w:val="0091760A"/>
    <w:rsid w:val="00917BD5"/>
    <w:rsid w:val="00917F6F"/>
    <w:rsid w:val="00920663"/>
    <w:rsid w:val="009207BC"/>
    <w:rsid w:val="00920949"/>
    <w:rsid w:val="009209DD"/>
    <w:rsid w:val="00921108"/>
    <w:rsid w:val="009214DE"/>
    <w:rsid w:val="00921891"/>
    <w:rsid w:val="009228DD"/>
    <w:rsid w:val="00922F1C"/>
    <w:rsid w:val="00922F9D"/>
    <w:rsid w:val="009231C2"/>
    <w:rsid w:val="0092354C"/>
    <w:rsid w:val="0092560D"/>
    <w:rsid w:val="00925644"/>
    <w:rsid w:val="0092573C"/>
    <w:rsid w:val="00925867"/>
    <w:rsid w:val="00925DD5"/>
    <w:rsid w:val="00926237"/>
    <w:rsid w:val="0092649C"/>
    <w:rsid w:val="00926A44"/>
    <w:rsid w:val="00926CAE"/>
    <w:rsid w:val="0092752C"/>
    <w:rsid w:val="00927F34"/>
    <w:rsid w:val="00930216"/>
    <w:rsid w:val="00930A51"/>
    <w:rsid w:val="009312E2"/>
    <w:rsid w:val="0093187F"/>
    <w:rsid w:val="00931A98"/>
    <w:rsid w:val="00931FA8"/>
    <w:rsid w:val="00931FC8"/>
    <w:rsid w:val="009321E6"/>
    <w:rsid w:val="0093234D"/>
    <w:rsid w:val="009329A6"/>
    <w:rsid w:val="009335CA"/>
    <w:rsid w:val="00933951"/>
    <w:rsid w:val="00933A62"/>
    <w:rsid w:val="0093450C"/>
    <w:rsid w:val="00934643"/>
    <w:rsid w:val="00934780"/>
    <w:rsid w:val="009348A1"/>
    <w:rsid w:val="00934E32"/>
    <w:rsid w:val="00935CA8"/>
    <w:rsid w:val="00935FE5"/>
    <w:rsid w:val="009366C5"/>
    <w:rsid w:val="00936ED8"/>
    <w:rsid w:val="009370E1"/>
    <w:rsid w:val="009370FC"/>
    <w:rsid w:val="0093714C"/>
    <w:rsid w:val="00937624"/>
    <w:rsid w:val="00937C62"/>
    <w:rsid w:val="00937EB7"/>
    <w:rsid w:val="00940600"/>
    <w:rsid w:val="009408F1"/>
    <w:rsid w:val="00940BD8"/>
    <w:rsid w:val="00940CD7"/>
    <w:rsid w:val="00940DB8"/>
    <w:rsid w:val="00941155"/>
    <w:rsid w:val="009413C1"/>
    <w:rsid w:val="009414C1"/>
    <w:rsid w:val="00941815"/>
    <w:rsid w:val="00941C32"/>
    <w:rsid w:val="009423D8"/>
    <w:rsid w:val="009425F9"/>
    <w:rsid w:val="0094267A"/>
    <w:rsid w:val="00942693"/>
    <w:rsid w:val="00942B7F"/>
    <w:rsid w:val="00942F36"/>
    <w:rsid w:val="00942FC0"/>
    <w:rsid w:val="009435B6"/>
    <w:rsid w:val="0094373F"/>
    <w:rsid w:val="00943748"/>
    <w:rsid w:val="009438D7"/>
    <w:rsid w:val="00943B4C"/>
    <w:rsid w:val="00943BFB"/>
    <w:rsid w:val="0094481F"/>
    <w:rsid w:val="00944BCB"/>
    <w:rsid w:val="00944BD8"/>
    <w:rsid w:val="00944E43"/>
    <w:rsid w:val="00944F41"/>
    <w:rsid w:val="00945823"/>
    <w:rsid w:val="00945833"/>
    <w:rsid w:val="00945C1B"/>
    <w:rsid w:val="00945D36"/>
    <w:rsid w:val="00945E5D"/>
    <w:rsid w:val="00945FC0"/>
    <w:rsid w:val="009463E2"/>
    <w:rsid w:val="009464C8"/>
    <w:rsid w:val="009465CB"/>
    <w:rsid w:val="00947492"/>
    <w:rsid w:val="00947E32"/>
    <w:rsid w:val="00947E48"/>
    <w:rsid w:val="009509FD"/>
    <w:rsid w:val="00950CE7"/>
    <w:rsid w:val="00951069"/>
    <w:rsid w:val="00951562"/>
    <w:rsid w:val="00951AE4"/>
    <w:rsid w:val="00951F34"/>
    <w:rsid w:val="009520EE"/>
    <w:rsid w:val="00952A56"/>
    <w:rsid w:val="00952F81"/>
    <w:rsid w:val="00953349"/>
    <w:rsid w:val="00953363"/>
    <w:rsid w:val="00953445"/>
    <w:rsid w:val="009548E8"/>
    <w:rsid w:val="00954A06"/>
    <w:rsid w:val="00954B9B"/>
    <w:rsid w:val="00954F88"/>
    <w:rsid w:val="00955916"/>
    <w:rsid w:val="00956116"/>
    <w:rsid w:val="00956846"/>
    <w:rsid w:val="00956CDF"/>
    <w:rsid w:val="00956D70"/>
    <w:rsid w:val="00957271"/>
    <w:rsid w:val="009572D6"/>
    <w:rsid w:val="009573F8"/>
    <w:rsid w:val="00957B37"/>
    <w:rsid w:val="00960053"/>
    <w:rsid w:val="00960533"/>
    <w:rsid w:val="00960746"/>
    <w:rsid w:val="00960888"/>
    <w:rsid w:val="00960E77"/>
    <w:rsid w:val="00961311"/>
    <w:rsid w:val="00961651"/>
    <w:rsid w:val="00961B6C"/>
    <w:rsid w:val="0096213D"/>
    <w:rsid w:val="0096291E"/>
    <w:rsid w:val="00962A3E"/>
    <w:rsid w:val="00962A99"/>
    <w:rsid w:val="00962B02"/>
    <w:rsid w:val="0096341A"/>
    <w:rsid w:val="00963970"/>
    <w:rsid w:val="00964425"/>
    <w:rsid w:val="00964537"/>
    <w:rsid w:val="00964F49"/>
    <w:rsid w:val="00965E56"/>
    <w:rsid w:val="00965F20"/>
    <w:rsid w:val="00966232"/>
    <w:rsid w:val="009664C7"/>
    <w:rsid w:val="00966792"/>
    <w:rsid w:val="00966CCF"/>
    <w:rsid w:val="0096788F"/>
    <w:rsid w:val="00967DB6"/>
    <w:rsid w:val="0097000C"/>
    <w:rsid w:val="0097047F"/>
    <w:rsid w:val="009706D9"/>
    <w:rsid w:val="00970F83"/>
    <w:rsid w:val="009715B2"/>
    <w:rsid w:val="00971DB8"/>
    <w:rsid w:val="00971F45"/>
    <w:rsid w:val="0097214C"/>
    <w:rsid w:val="00972C8C"/>
    <w:rsid w:val="009732AB"/>
    <w:rsid w:val="0097352F"/>
    <w:rsid w:val="00973B4C"/>
    <w:rsid w:val="00974D21"/>
    <w:rsid w:val="009779CF"/>
    <w:rsid w:val="00977CDB"/>
    <w:rsid w:val="00977D86"/>
    <w:rsid w:val="00980280"/>
    <w:rsid w:val="0098030E"/>
    <w:rsid w:val="00980594"/>
    <w:rsid w:val="00980866"/>
    <w:rsid w:val="00980B52"/>
    <w:rsid w:val="00980D68"/>
    <w:rsid w:val="00980FD5"/>
    <w:rsid w:val="00981404"/>
    <w:rsid w:val="009814BA"/>
    <w:rsid w:val="00981B3B"/>
    <w:rsid w:val="00981DF3"/>
    <w:rsid w:val="00982786"/>
    <w:rsid w:val="00982AAE"/>
    <w:rsid w:val="00982BE2"/>
    <w:rsid w:val="00982C3A"/>
    <w:rsid w:val="0098317F"/>
    <w:rsid w:val="009832C1"/>
    <w:rsid w:val="0098386D"/>
    <w:rsid w:val="009838E2"/>
    <w:rsid w:val="00983A47"/>
    <w:rsid w:val="00983C73"/>
    <w:rsid w:val="00983EB9"/>
    <w:rsid w:val="009844B0"/>
    <w:rsid w:val="009845A3"/>
    <w:rsid w:val="009847FA"/>
    <w:rsid w:val="009848F6"/>
    <w:rsid w:val="00984AFD"/>
    <w:rsid w:val="00984C26"/>
    <w:rsid w:val="0098525B"/>
    <w:rsid w:val="00985717"/>
    <w:rsid w:val="00985770"/>
    <w:rsid w:val="009857D5"/>
    <w:rsid w:val="00985833"/>
    <w:rsid w:val="00985886"/>
    <w:rsid w:val="009864E2"/>
    <w:rsid w:val="00986D96"/>
    <w:rsid w:val="0098744A"/>
    <w:rsid w:val="00987CFA"/>
    <w:rsid w:val="0099046B"/>
    <w:rsid w:val="0099089D"/>
    <w:rsid w:val="00990FD7"/>
    <w:rsid w:val="009911F0"/>
    <w:rsid w:val="00991377"/>
    <w:rsid w:val="00992AEB"/>
    <w:rsid w:val="00992ECB"/>
    <w:rsid w:val="0099305B"/>
    <w:rsid w:val="009939D8"/>
    <w:rsid w:val="00993A42"/>
    <w:rsid w:val="00993E62"/>
    <w:rsid w:val="00994282"/>
    <w:rsid w:val="00994642"/>
    <w:rsid w:val="009947D9"/>
    <w:rsid w:val="0099480B"/>
    <w:rsid w:val="00994811"/>
    <w:rsid w:val="00994A3F"/>
    <w:rsid w:val="00995A6D"/>
    <w:rsid w:val="00995BEE"/>
    <w:rsid w:val="00995DE2"/>
    <w:rsid w:val="009965F7"/>
    <w:rsid w:val="009966DC"/>
    <w:rsid w:val="00996876"/>
    <w:rsid w:val="0099692F"/>
    <w:rsid w:val="00997360"/>
    <w:rsid w:val="00997536"/>
    <w:rsid w:val="00997957"/>
    <w:rsid w:val="00997CC6"/>
    <w:rsid w:val="009A02AC"/>
    <w:rsid w:val="009A036B"/>
    <w:rsid w:val="009A039B"/>
    <w:rsid w:val="009A0411"/>
    <w:rsid w:val="009A0427"/>
    <w:rsid w:val="009A049D"/>
    <w:rsid w:val="009A067B"/>
    <w:rsid w:val="009A0733"/>
    <w:rsid w:val="009A0D08"/>
    <w:rsid w:val="009A142F"/>
    <w:rsid w:val="009A1564"/>
    <w:rsid w:val="009A2267"/>
    <w:rsid w:val="009A2A9D"/>
    <w:rsid w:val="009A2D35"/>
    <w:rsid w:val="009A38D8"/>
    <w:rsid w:val="009A39E3"/>
    <w:rsid w:val="009A3B41"/>
    <w:rsid w:val="009A3F93"/>
    <w:rsid w:val="009A3FE6"/>
    <w:rsid w:val="009A4536"/>
    <w:rsid w:val="009A4E42"/>
    <w:rsid w:val="009A4F40"/>
    <w:rsid w:val="009A4F7F"/>
    <w:rsid w:val="009A5101"/>
    <w:rsid w:val="009A519B"/>
    <w:rsid w:val="009A5411"/>
    <w:rsid w:val="009A5CDC"/>
    <w:rsid w:val="009A6CFD"/>
    <w:rsid w:val="009A78ED"/>
    <w:rsid w:val="009A7B00"/>
    <w:rsid w:val="009B00A8"/>
    <w:rsid w:val="009B0302"/>
    <w:rsid w:val="009B03AF"/>
    <w:rsid w:val="009B0731"/>
    <w:rsid w:val="009B0996"/>
    <w:rsid w:val="009B0B4D"/>
    <w:rsid w:val="009B0C1C"/>
    <w:rsid w:val="009B14DB"/>
    <w:rsid w:val="009B163B"/>
    <w:rsid w:val="009B16EF"/>
    <w:rsid w:val="009B1CAA"/>
    <w:rsid w:val="009B1D72"/>
    <w:rsid w:val="009B1F1C"/>
    <w:rsid w:val="009B1F99"/>
    <w:rsid w:val="009B2875"/>
    <w:rsid w:val="009B2D68"/>
    <w:rsid w:val="009B2DC1"/>
    <w:rsid w:val="009B3247"/>
    <w:rsid w:val="009B33C0"/>
    <w:rsid w:val="009B4124"/>
    <w:rsid w:val="009B4CB4"/>
    <w:rsid w:val="009B51C7"/>
    <w:rsid w:val="009B5328"/>
    <w:rsid w:val="009B5413"/>
    <w:rsid w:val="009B5931"/>
    <w:rsid w:val="009B5987"/>
    <w:rsid w:val="009B5B5A"/>
    <w:rsid w:val="009B6B57"/>
    <w:rsid w:val="009B6BA1"/>
    <w:rsid w:val="009B6CD8"/>
    <w:rsid w:val="009C000B"/>
    <w:rsid w:val="009C0097"/>
    <w:rsid w:val="009C099D"/>
    <w:rsid w:val="009C0C35"/>
    <w:rsid w:val="009C1262"/>
    <w:rsid w:val="009C1504"/>
    <w:rsid w:val="009C180A"/>
    <w:rsid w:val="009C1B7D"/>
    <w:rsid w:val="009C2060"/>
    <w:rsid w:val="009C2278"/>
    <w:rsid w:val="009C2284"/>
    <w:rsid w:val="009C2F5E"/>
    <w:rsid w:val="009C32C7"/>
    <w:rsid w:val="009C3B5D"/>
    <w:rsid w:val="009C42D7"/>
    <w:rsid w:val="009C458C"/>
    <w:rsid w:val="009C458E"/>
    <w:rsid w:val="009C45BF"/>
    <w:rsid w:val="009C4A36"/>
    <w:rsid w:val="009C4D99"/>
    <w:rsid w:val="009C519E"/>
    <w:rsid w:val="009C52CB"/>
    <w:rsid w:val="009C5587"/>
    <w:rsid w:val="009C562F"/>
    <w:rsid w:val="009C580F"/>
    <w:rsid w:val="009C58B4"/>
    <w:rsid w:val="009C5973"/>
    <w:rsid w:val="009C5E02"/>
    <w:rsid w:val="009C5F02"/>
    <w:rsid w:val="009C62E2"/>
    <w:rsid w:val="009C6A3A"/>
    <w:rsid w:val="009C7126"/>
    <w:rsid w:val="009C76FD"/>
    <w:rsid w:val="009C78A6"/>
    <w:rsid w:val="009C78B1"/>
    <w:rsid w:val="009C7E0A"/>
    <w:rsid w:val="009D01BF"/>
    <w:rsid w:val="009D0993"/>
    <w:rsid w:val="009D0A3B"/>
    <w:rsid w:val="009D0A75"/>
    <w:rsid w:val="009D111E"/>
    <w:rsid w:val="009D1F1A"/>
    <w:rsid w:val="009D214A"/>
    <w:rsid w:val="009D2576"/>
    <w:rsid w:val="009D2612"/>
    <w:rsid w:val="009D26DF"/>
    <w:rsid w:val="009D2A3E"/>
    <w:rsid w:val="009D2AB2"/>
    <w:rsid w:val="009D2F12"/>
    <w:rsid w:val="009D301C"/>
    <w:rsid w:val="009D3654"/>
    <w:rsid w:val="009D37F2"/>
    <w:rsid w:val="009D3956"/>
    <w:rsid w:val="009D3EF2"/>
    <w:rsid w:val="009D48DA"/>
    <w:rsid w:val="009D4AD3"/>
    <w:rsid w:val="009D4C92"/>
    <w:rsid w:val="009D51E3"/>
    <w:rsid w:val="009D5F63"/>
    <w:rsid w:val="009D66E2"/>
    <w:rsid w:val="009D6BA1"/>
    <w:rsid w:val="009D75B8"/>
    <w:rsid w:val="009D7810"/>
    <w:rsid w:val="009D7B13"/>
    <w:rsid w:val="009D7B83"/>
    <w:rsid w:val="009D7C49"/>
    <w:rsid w:val="009D7C58"/>
    <w:rsid w:val="009D7D56"/>
    <w:rsid w:val="009D7F26"/>
    <w:rsid w:val="009E0571"/>
    <w:rsid w:val="009E0934"/>
    <w:rsid w:val="009E0B6A"/>
    <w:rsid w:val="009E0BE6"/>
    <w:rsid w:val="009E0C96"/>
    <w:rsid w:val="009E1AA1"/>
    <w:rsid w:val="009E1BC2"/>
    <w:rsid w:val="009E222A"/>
    <w:rsid w:val="009E2269"/>
    <w:rsid w:val="009E2728"/>
    <w:rsid w:val="009E28DB"/>
    <w:rsid w:val="009E37C4"/>
    <w:rsid w:val="009E3807"/>
    <w:rsid w:val="009E3AF5"/>
    <w:rsid w:val="009E403B"/>
    <w:rsid w:val="009E4297"/>
    <w:rsid w:val="009E447D"/>
    <w:rsid w:val="009E471F"/>
    <w:rsid w:val="009E478A"/>
    <w:rsid w:val="009E47E7"/>
    <w:rsid w:val="009E4B3D"/>
    <w:rsid w:val="009E5085"/>
    <w:rsid w:val="009E51EA"/>
    <w:rsid w:val="009E56A5"/>
    <w:rsid w:val="009E5B6D"/>
    <w:rsid w:val="009E63F5"/>
    <w:rsid w:val="009E66EC"/>
    <w:rsid w:val="009E6951"/>
    <w:rsid w:val="009E6D81"/>
    <w:rsid w:val="009E6E84"/>
    <w:rsid w:val="009E73E6"/>
    <w:rsid w:val="009E7484"/>
    <w:rsid w:val="009E75C1"/>
    <w:rsid w:val="009E775E"/>
    <w:rsid w:val="009E7B24"/>
    <w:rsid w:val="009F043F"/>
    <w:rsid w:val="009F0853"/>
    <w:rsid w:val="009F0961"/>
    <w:rsid w:val="009F13EE"/>
    <w:rsid w:val="009F15B7"/>
    <w:rsid w:val="009F1763"/>
    <w:rsid w:val="009F1A8A"/>
    <w:rsid w:val="009F204D"/>
    <w:rsid w:val="009F2287"/>
    <w:rsid w:val="009F26B9"/>
    <w:rsid w:val="009F30DB"/>
    <w:rsid w:val="009F36C9"/>
    <w:rsid w:val="009F3D3D"/>
    <w:rsid w:val="009F3FBC"/>
    <w:rsid w:val="009F41F6"/>
    <w:rsid w:val="009F4867"/>
    <w:rsid w:val="009F4B1E"/>
    <w:rsid w:val="009F4F5E"/>
    <w:rsid w:val="009F520B"/>
    <w:rsid w:val="009F567E"/>
    <w:rsid w:val="009F5944"/>
    <w:rsid w:val="009F5A7C"/>
    <w:rsid w:val="009F6299"/>
    <w:rsid w:val="009F6468"/>
    <w:rsid w:val="009F66EA"/>
    <w:rsid w:val="009F6A5E"/>
    <w:rsid w:val="009F6C44"/>
    <w:rsid w:val="009F6FEF"/>
    <w:rsid w:val="009F7C88"/>
    <w:rsid w:val="009F7F78"/>
    <w:rsid w:val="00A001F6"/>
    <w:rsid w:val="00A004F0"/>
    <w:rsid w:val="00A0054B"/>
    <w:rsid w:val="00A009FA"/>
    <w:rsid w:val="00A00ACA"/>
    <w:rsid w:val="00A00B7F"/>
    <w:rsid w:val="00A00CE6"/>
    <w:rsid w:val="00A01552"/>
    <w:rsid w:val="00A01594"/>
    <w:rsid w:val="00A01658"/>
    <w:rsid w:val="00A0170C"/>
    <w:rsid w:val="00A019F4"/>
    <w:rsid w:val="00A01A77"/>
    <w:rsid w:val="00A02069"/>
    <w:rsid w:val="00A02AAB"/>
    <w:rsid w:val="00A02AC1"/>
    <w:rsid w:val="00A034BE"/>
    <w:rsid w:val="00A03A1B"/>
    <w:rsid w:val="00A03F4C"/>
    <w:rsid w:val="00A0525D"/>
    <w:rsid w:val="00A05439"/>
    <w:rsid w:val="00A05910"/>
    <w:rsid w:val="00A05DFB"/>
    <w:rsid w:val="00A06460"/>
    <w:rsid w:val="00A06837"/>
    <w:rsid w:val="00A06EDE"/>
    <w:rsid w:val="00A06F3A"/>
    <w:rsid w:val="00A070DA"/>
    <w:rsid w:val="00A0717C"/>
    <w:rsid w:val="00A07578"/>
    <w:rsid w:val="00A0778F"/>
    <w:rsid w:val="00A07C67"/>
    <w:rsid w:val="00A10082"/>
    <w:rsid w:val="00A101FF"/>
    <w:rsid w:val="00A108C5"/>
    <w:rsid w:val="00A1116E"/>
    <w:rsid w:val="00A1131E"/>
    <w:rsid w:val="00A11449"/>
    <w:rsid w:val="00A1145A"/>
    <w:rsid w:val="00A115A0"/>
    <w:rsid w:val="00A11792"/>
    <w:rsid w:val="00A11A05"/>
    <w:rsid w:val="00A12539"/>
    <w:rsid w:val="00A1269E"/>
    <w:rsid w:val="00A12B49"/>
    <w:rsid w:val="00A12DFE"/>
    <w:rsid w:val="00A13E05"/>
    <w:rsid w:val="00A13E67"/>
    <w:rsid w:val="00A13FDC"/>
    <w:rsid w:val="00A14448"/>
    <w:rsid w:val="00A146B9"/>
    <w:rsid w:val="00A14705"/>
    <w:rsid w:val="00A14792"/>
    <w:rsid w:val="00A14BAF"/>
    <w:rsid w:val="00A14E12"/>
    <w:rsid w:val="00A14E83"/>
    <w:rsid w:val="00A15910"/>
    <w:rsid w:val="00A16331"/>
    <w:rsid w:val="00A16415"/>
    <w:rsid w:val="00A171F7"/>
    <w:rsid w:val="00A17797"/>
    <w:rsid w:val="00A17A17"/>
    <w:rsid w:val="00A17BC5"/>
    <w:rsid w:val="00A17CA2"/>
    <w:rsid w:val="00A17F75"/>
    <w:rsid w:val="00A2121E"/>
    <w:rsid w:val="00A21EF6"/>
    <w:rsid w:val="00A2268E"/>
    <w:rsid w:val="00A226BC"/>
    <w:rsid w:val="00A22735"/>
    <w:rsid w:val="00A22A81"/>
    <w:rsid w:val="00A23221"/>
    <w:rsid w:val="00A2359B"/>
    <w:rsid w:val="00A2389A"/>
    <w:rsid w:val="00A23BAD"/>
    <w:rsid w:val="00A23D48"/>
    <w:rsid w:val="00A23E98"/>
    <w:rsid w:val="00A2400F"/>
    <w:rsid w:val="00A2435B"/>
    <w:rsid w:val="00A24C7A"/>
    <w:rsid w:val="00A24EEF"/>
    <w:rsid w:val="00A25AE8"/>
    <w:rsid w:val="00A26006"/>
    <w:rsid w:val="00A260B7"/>
    <w:rsid w:val="00A262AC"/>
    <w:rsid w:val="00A266CD"/>
    <w:rsid w:val="00A2677B"/>
    <w:rsid w:val="00A26789"/>
    <w:rsid w:val="00A26DBE"/>
    <w:rsid w:val="00A26E3C"/>
    <w:rsid w:val="00A27228"/>
    <w:rsid w:val="00A272EF"/>
    <w:rsid w:val="00A27858"/>
    <w:rsid w:val="00A30032"/>
    <w:rsid w:val="00A300FA"/>
    <w:rsid w:val="00A30223"/>
    <w:rsid w:val="00A31376"/>
    <w:rsid w:val="00A31F4B"/>
    <w:rsid w:val="00A323F7"/>
    <w:rsid w:val="00A3311F"/>
    <w:rsid w:val="00A337EB"/>
    <w:rsid w:val="00A339EA"/>
    <w:rsid w:val="00A33D88"/>
    <w:rsid w:val="00A34010"/>
    <w:rsid w:val="00A3429F"/>
    <w:rsid w:val="00A34668"/>
    <w:rsid w:val="00A348FF"/>
    <w:rsid w:val="00A34BBD"/>
    <w:rsid w:val="00A34DE7"/>
    <w:rsid w:val="00A34EFF"/>
    <w:rsid w:val="00A35520"/>
    <w:rsid w:val="00A35737"/>
    <w:rsid w:val="00A36148"/>
    <w:rsid w:val="00A361E8"/>
    <w:rsid w:val="00A36E38"/>
    <w:rsid w:val="00A36EF2"/>
    <w:rsid w:val="00A37861"/>
    <w:rsid w:val="00A37D58"/>
    <w:rsid w:val="00A4049C"/>
    <w:rsid w:val="00A4058D"/>
    <w:rsid w:val="00A406D8"/>
    <w:rsid w:val="00A408E5"/>
    <w:rsid w:val="00A40C5B"/>
    <w:rsid w:val="00A40F96"/>
    <w:rsid w:val="00A4155F"/>
    <w:rsid w:val="00A4161C"/>
    <w:rsid w:val="00A41C6C"/>
    <w:rsid w:val="00A41EFC"/>
    <w:rsid w:val="00A42206"/>
    <w:rsid w:val="00A42805"/>
    <w:rsid w:val="00A42DDC"/>
    <w:rsid w:val="00A43212"/>
    <w:rsid w:val="00A432EA"/>
    <w:rsid w:val="00A43558"/>
    <w:rsid w:val="00A43ABA"/>
    <w:rsid w:val="00A43B30"/>
    <w:rsid w:val="00A4407D"/>
    <w:rsid w:val="00A444ED"/>
    <w:rsid w:val="00A448EC"/>
    <w:rsid w:val="00A44993"/>
    <w:rsid w:val="00A44A15"/>
    <w:rsid w:val="00A44B4A"/>
    <w:rsid w:val="00A44F58"/>
    <w:rsid w:val="00A45746"/>
    <w:rsid w:val="00A45A1F"/>
    <w:rsid w:val="00A45D21"/>
    <w:rsid w:val="00A4653A"/>
    <w:rsid w:val="00A466FB"/>
    <w:rsid w:val="00A46765"/>
    <w:rsid w:val="00A47571"/>
    <w:rsid w:val="00A47672"/>
    <w:rsid w:val="00A4777A"/>
    <w:rsid w:val="00A47934"/>
    <w:rsid w:val="00A47C4F"/>
    <w:rsid w:val="00A47F07"/>
    <w:rsid w:val="00A47F32"/>
    <w:rsid w:val="00A505A3"/>
    <w:rsid w:val="00A50757"/>
    <w:rsid w:val="00A50E1B"/>
    <w:rsid w:val="00A51867"/>
    <w:rsid w:val="00A518EA"/>
    <w:rsid w:val="00A51996"/>
    <w:rsid w:val="00A51B5F"/>
    <w:rsid w:val="00A52111"/>
    <w:rsid w:val="00A523FD"/>
    <w:rsid w:val="00A52438"/>
    <w:rsid w:val="00A524D1"/>
    <w:rsid w:val="00A524DF"/>
    <w:rsid w:val="00A526ED"/>
    <w:rsid w:val="00A5278D"/>
    <w:rsid w:val="00A52B17"/>
    <w:rsid w:val="00A53209"/>
    <w:rsid w:val="00A533F0"/>
    <w:rsid w:val="00A53604"/>
    <w:rsid w:val="00A53A90"/>
    <w:rsid w:val="00A53DCA"/>
    <w:rsid w:val="00A53E8A"/>
    <w:rsid w:val="00A54523"/>
    <w:rsid w:val="00A54664"/>
    <w:rsid w:val="00A549C9"/>
    <w:rsid w:val="00A54E7B"/>
    <w:rsid w:val="00A54FCA"/>
    <w:rsid w:val="00A550E7"/>
    <w:rsid w:val="00A55534"/>
    <w:rsid w:val="00A5572E"/>
    <w:rsid w:val="00A557D0"/>
    <w:rsid w:val="00A55CC1"/>
    <w:rsid w:val="00A55DB5"/>
    <w:rsid w:val="00A562BD"/>
    <w:rsid w:val="00A56611"/>
    <w:rsid w:val="00A57FF7"/>
    <w:rsid w:val="00A60388"/>
    <w:rsid w:val="00A60857"/>
    <w:rsid w:val="00A60957"/>
    <w:rsid w:val="00A60B6E"/>
    <w:rsid w:val="00A617E9"/>
    <w:rsid w:val="00A62214"/>
    <w:rsid w:val="00A62A3E"/>
    <w:rsid w:val="00A62B97"/>
    <w:rsid w:val="00A62C6C"/>
    <w:rsid w:val="00A631D8"/>
    <w:rsid w:val="00A638A8"/>
    <w:rsid w:val="00A63E70"/>
    <w:rsid w:val="00A63F73"/>
    <w:rsid w:val="00A640CC"/>
    <w:rsid w:val="00A644F3"/>
    <w:rsid w:val="00A646A2"/>
    <w:rsid w:val="00A64B26"/>
    <w:rsid w:val="00A65492"/>
    <w:rsid w:val="00A658CE"/>
    <w:rsid w:val="00A65AED"/>
    <w:rsid w:val="00A6608B"/>
    <w:rsid w:val="00A669DE"/>
    <w:rsid w:val="00A66A14"/>
    <w:rsid w:val="00A671C5"/>
    <w:rsid w:val="00A67359"/>
    <w:rsid w:val="00A6767F"/>
    <w:rsid w:val="00A67CED"/>
    <w:rsid w:val="00A67F2F"/>
    <w:rsid w:val="00A704C8"/>
    <w:rsid w:val="00A70683"/>
    <w:rsid w:val="00A7096D"/>
    <w:rsid w:val="00A71007"/>
    <w:rsid w:val="00A710C3"/>
    <w:rsid w:val="00A7125D"/>
    <w:rsid w:val="00A72504"/>
    <w:rsid w:val="00A72FBC"/>
    <w:rsid w:val="00A7315C"/>
    <w:rsid w:val="00A731DD"/>
    <w:rsid w:val="00A734C6"/>
    <w:rsid w:val="00A735BD"/>
    <w:rsid w:val="00A7373F"/>
    <w:rsid w:val="00A73889"/>
    <w:rsid w:val="00A7396A"/>
    <w:rsid w:val="00A739B3"/>
    <w:rsid w:val="00A73E1D"/>
    <w:rsid w:val="00A74044"/>
    <w:rsid w:val="00A74204"/>
    <w:rsid w:val="00A7443B"/>
    <w:rsid w:val="00A74D6D"/>
    <w:rsid w:val="00A75431"/>
    <w:rsid w:val="00A757E0"/>
    <w:rsid w:val="00A75C9E"/>
    <w:rsid w:val="00A761C3"/>
    <w:rsid w:val="00A76DA0"/>
    <w:rsid w:val="00A77222"/>
    <w:rsid w:val="00A77872"/>
    <w:rsid w:val="00A7794F"/>
    <w:rsid w:val="00A77E21"/>
    <w:rsid w:val="00A801E3"/>
    <w:rsid w:val="00A808DA"/>
    <w:rsid w:val="00A80B50"/>
    <w:rsid w:val="00A80C79"/>
    <w:rsid w:val="00A80DB4"/>
    <w:rsid w:val="00A80F2B"/>
    <w:rsid w:val="00A8130F"/>
    <w:rsid w:val="00A816EF"/>
    <w:rsid w:val="00A81A84"/>
    <w:rsid w:val="00A81C07"/>
    <w:rsid w:val="00A81DA6"/>
    <w:rsid w:val="00A82304"/>
    <w:rsid w:val="00A8290D"/>
    <w:rsid w:val="00A8295E"/>
    <w:rsid w:val="00A82A66"/>
    <w:rsid w:val="00A82BB5"/>
    <w:rsid w:val="00A830EC"/>
    <w:rsid w:val="00A83806"/>
    <w:rsid w:val="00A83831"/>
    <w:rsid w:val="00A838B2"/>
    <w:rsid w:val="00A840AD"/>
    <w:rsid w:val="00A841A9"/>
    <w:rsid w:val="00A84232"/>
    <w:rsid w:val="00A8459F"/>
    <w:rsid w:val="00A847B9"/>
    <w:rsid w:val="00A84AFE"/>
    <w:rsid w:val="00A84F47"/>
    <w:rsid w:val="00A85339"/>
    <w:rsid w:val="00A85CE6"/>
    <w:rsid w:val="00A8649D"/>
    <w:rsid w:val="00A86C61"/>
    <w:rsid w:val="00A876D8"/>
    <w:rsid w:val="00A877AD"/>
    <w:rsid w:val="00A87B07"/>
    <w:rsid w:val="00A87B77"/>
    <w:rsid w:val="00A9062C"/>
    <w:rsid w:val="00A906D2"/>
    <w:rsid w:val="00A9122C"/>
    <w:rsid w:val="00A91350"/>
    <w:rsid w:val="00A91941"/>
    <w:rsid w:val="00A91A55"/>
    <w:rsid w:val="00A920FF"/>
    <w:rsid w:val="00A9217C"/>
    <w:rsid w:val="00A927B9"/>
    <w:rsid w:val="00A928BC"/>
    <w:rsid w:val="00A92AB8"/>
    <w:rsid w:val="00A92DFF"/>
    <w:rsid w:val="00A93446"/>
    <w:rsid w:val="00A939AD"/>
    <w:rsid w:val="00A93BE7"/>
    <w:rsid w:val="00A93CCB"/>
    <w:rsid w:val="00A93FA2"/>
    <w:rsid w:val="00A94150"/>
    <w:rsid w:val="00A94621"/>
    <w:rsid w:val="00A9498B"/>
    <w:rsid w:val="00A94C09"/>
    <w:rsid w:val="00A94D54"/>
    <w:rsid w:val="00A95113"/>
    <w:rsid w:val="00A95540"/>
    <w:rsid w:val="00A95D0E"/>
    <w:rsid w:val="00A96694"/>
    <w:rsid w:val="00A97615"/>
    <w:rsid w:val="00A97759"/>
    <w:rsid w:val="00A97A34"/>
    <w:rsid w:val="00A97C8C"/>
    <w:rsid w:val="00AA0234"/>
    <w:rsid w:val="00AA02D0"/>
    <w:rsid w:val="00AA0B01"/>
    <w:rsid w:val="00AA0E4F"/>
    <w:rsid w:val="00AA19D0"/>
    <w:rsid w:val="00AA1C03"/>
    <w:rsid w:val="00AA20D6"/>
    <w:rsid w:val="00AA2154"/>
    <w:rsid w:val="00AA238E"/>
    <w:rsid w:val="00AA2C7F"/>
    <w:rsid w:val="00AA347A"/>
    <w:rsid w:val="00AA38FF"/>
    <w:rsid w:val="00AA3AC0"/>
    <w:rsid w:val="00AA4960"/>
    <w:rsid w:val="00AA4AF4"/>
    <w:rsid w:val="00AA4D19"/>
    <w:rsid w:val="00AA4D5D"/>
    <w:rsid w:val="00AA4F39"/>
    <w:rsid w:val="00AA4FC9"/>
    <w:rsid w:val="00AA5376"/>
    <w:rsid w:val="00AA54B6"/>
    <w:rsid w:val="00AA631B"/>
    <w:rsid w:val="00AA6941"/>
    <w:rsid w:val="00AA6D3C"/>
    <w:rsid w:val="00AA7470"/>
    <w:rsid w:val="00AA74E6"/>
    <w:rsid w:val="00AA7928"/>
    <w:rsid w:val="00AA7CE3"/>
    <w:rsid w:val="00AA7EFA"/>
    <w:rsid w:val="00AB0FCC"/>
    <w:rsid w:val="00AB185C"/>
    <w:rsid w:val="00AB21A2"/>
    <w:rsid w:val="00AB2229"/>
    <w:rsid w:val="00AB2869"/>
    <w:rsid w:val="00AB2EF3"/>
    <w:rsid w:val="00AB2F5E"/>
    <w:rsid w:val="00AB30D5"/>
    <w:rsid w:val="00AB4250"/>
    <w:rsid w:val="00AB4865"/>
    <w:rsid w:val="00AB4C44"/>
    <w:rsid w:val="00AB509D"/>
    <w:rsid w:val="00AB5458"/>
    <w:rsid w:val="00AB5C21"/>
    <w:rsid w:val="00AB5E36"/>
    <w:rsid w:val="00AB5E3A"/>
    <w:rsid w:val="00AB60B0"/>
    <w:rsid w:val="00AB6300"/>
    <w:rsid w:val="00AB758C"/>
    <w:rsid w:val="00AB7ED1"/>
    <w:rsid w:val="00AB7F26"/>
    <w:rsid w:val="00AC0119"/>
    <w:rsid w:val="00AC0441"/>
    <w:rsid w:val="00AC05C5"/>
    <w:rsid w:val="00AC0750"/>
    <w:rsid w:val="00AC0D3A"/>
    <w:rsid w:val="00AC15D8"/>
    <w:rsid w:val="00AC1834"/>
    <w:rsid w:val="00AC1922"/>
    <w:rsid w:val="00AC1BE9"/>
    <w:rsid w:val="00AC1EDB"/>
    <w:rsid w:val="00AC238C"/>
    <w:rsid w:val="00AC3502"/>
    <w:rsid w:val="00AC3C6A"/>
    <w:rsid w:val="00AC3FA9"/>
    <w:rsid w:val="00AC3FAC"/>
    <w:rsid w:val="00AC41B4"/>
    <w:rsid w:val="00AC4D20"/>
    <w:rsid w:val="00AC53C8"/>
    <w:rsid w:val="00AC5535"/>
    <w:rsid w:val="00AC59AE"/>
    <w:rsid w:val="00AC5DE1"/>
    <w:rsid w:val="00AC6086"/>
    <w:rsid w:val="00AC6094"/>
    <w:rsid w:val="00AC62E4"/>
    <w:rsid w:val="00AC66CC"/>
    <w:rsid w:val="00AC6B29"/>
    <w:rsid w:val="00AC6D33"/>
    <w:rsid w:val="00AC6D70"/>
    <w:rsid w:val="00AC7B52"/>
    <w:rsid w:val="00AD02BF"/>
    <w:rsid w:val="00AD04E0"/>
    <w:rsid w:val="00AD07E6"/>
    <w:rsid w:val="00AD0A26"/>
    <w:rsid w:val="00AD0C9F"/>
    <w:rsid w:val="00AD1109"/>
    <w:rsid w:val="00AD1681"/>
    <w:rsid w:val="00AD2B53"/>
    <w:rsid w:val="00AD2CB0"/>
    <w:rsid w:val="00AD300B"/>
    <w:rsid w:val="00AD32DC"/>
    <w:rsid w:val="00AD34C9"/>
    <w:rsid w:val="00AD454B"/>
    <w:rsid w:val="00AD49C2"/>
    <w:rsid w:val="00AD4AA1"/>
    <w:rsid w:val="00AD545D"/>
    <w:rsid w:val="00AD5689"/>
    <w:rsid w:val="00AD583F"/>
    <w:rsid w:val="00AD5A35"/>
    <w:rsid w:val="00AD5C05"/>
    <w:rsid w:val="00AD6204"/>
    <w:rsid w:val="00AD67FE"/>
    <w:rsid w:val="00AD7237"/>
    <w:rsid w:val="00AD733A"/>
    <w:rsid w:val="00AD741B"/>
    <w:rsid w:val="00AD7606"/>
    <w:rsid w:val="00AD7980"/>
    <w:rsid w:val="00AD7B38"/>
    <w:rsid w:val="00AD7FB2"/>
    <w:rsid w:val="00AE0042"/>
    <w:rsid w:val="00AE0274"/>
    <w:rsid w:val="00AE084D"/>
    <w:rsid w:val="00AE093B"/>
    <w:rsid w:val="00AE1403"/>
    <w:rsid w:val="00AE148B"/>
    <w:rsid w:val="00AE173C"/>
    <w:rsid w:val="00AE1AAE"/>
    <w:rsid w:val="00AE1BE3"/>
    <w:rsid w:val="00AE1EBD"/>
    <w:rsid w:val="00AE21B4"/>
    <w:rsid w:val="00AE231A"/>
    <w:rsid w:val="00AE246C"/>
    <w:rsid w:val="00AE3827"/>
    <w:rsid w:val="00AE3AC0"/>
    <w:rsid w:val="00AE3F17"/>
    <w:rsid w:val="00AE4337"/>
    <w:rsid w:val="00AE4342"/>
    <w:rsid w:val="00AE465E"/>
    <w:rsid w:val="00AE4E05"/>
    <w:rsid w:val="00AE53E7"/>
    <w:rsid w:val="00AE543D"/>
    <w:rsid w:val="00AE567F"/>
    <w:rsid w:val="00AE56A1"/>
    <w:rsid w:val="00AE5819"/>
    <w:rsid w:val="00AE586B"/>
    <w:rsid w:val="00AE5CC7"/>
    <w:rsid w:val="00AE622C"/>
    <w:rsid w:val="00AE68DD"/>
    <w:rsid w:val="00AE6994"/>
    <w:rsid w:val="00AE754A"/>
    <w:rsid w:val="00AE7BA7"/>
    <w:rsid w:val="00AE7FF7"/>
    <w:rsid w:val="00AF042E"/>
    <w:rsid w:val="00AF0701"/>
    <w:rsid w:val="00AF125F"/>
    <w:rsid w:val="00AF14D4"/>
    <w:rsid w:val="00AF15B8"/>
    <w:rsid w:val="00AF16D1"/>
    <w:rsid w:val="00AF1882"/>
    <w:rsid w:val="00AF1D15"/>
    <w:rsid w:val="00AF1DB4"/>
    <w:rsid w:val="00AF1E16"/>
    <w:rsid w:val="00AF2ACF"/>
    <w:rsid w:val="00AF33F6"/>
    <w:rsid w:val="00AF3F12"/>
    <w:rsid w:val="00AF405D"/>
    <w:rsid w:val="00AF45F3"/>
    <w:rsid w:val="00AF590A"/>
    <w:rsid w:val="00AF623E"/>
    <w:rsid w:val="00AF62F1"/>
    <w:rsid w:val="00AF66D4"/>
    <w:rsid w:val="00AF73D5"/>
    <w:rsid w:val="00AF764A"/>
    <w:rsid w:val="00AF767C"/>
    <w:rsid w:val="00AF7966"/>
    <w:rsid w:val="00B00310"/>
    <w:rsid w:val="00B006E8"/>
    <w:rsid w:val="00B00C48"/>
    <w:rsid w:val="00B00C5F"/>
    <w:rsid w:val="00B011A3"/>
    <w:rsid w:val="00B01619"/>
    <w:rsid w:val="00B016C1"/>
    <w:rsid w:val="00B016E4"/>
    <w:rsid w:val="00B017B4"/>
    <w:rsid w:val="00B0183D"/>
    <w:rsid w:val="00B018ED"/>
    <w:rsid w:val="00B01D6F"/>
    <w:rsid w:val="00B022FC"/>
    <w:rsid w:val="00B02333"/>
    <w:rsid w:val="00B0289D"/>
    <w:rsid w:val="00B029AD"/>
    <w:rsid w:val="00B02B6D"/>
    <w:rsid w:val="00B02BFA"/>
    <w:rsid w:val="00B03046"/>
    <w:rsid w:val="00B0308B"/>
    <w:rsid w:val="00B041E5"/>
    <w:rsid w:val="00B0496E"/>
    <w:rsid w:val="00B04B44"/>
    <w:rsid w:val="00B05C15"/>
    <w:rsid w:val="00B05EB5"/>
    <w:rsid w:val="00B05EDA"/>
    <w:rsid w:val="00B06121"/>
    <w:rsid w:val="00B0681C"/>
    <w:rsid w:val="00B0696B"/>
    <w:rsid w:val="00B069FC"/>
    <w:rsid w:val="00B06DFC"/>
    <w:rsid w:val="00B06E42"/>
    <w:rsid w:val="00B06F7A"/>
    <w:rsid w:val="00B06FAC"/>
    <w:rsid w:val="00B07356"/>
    <w:rsid w:val="00B0767C"/>
    <w:rsid w:val="00B109D8"/>
    <w:rsid w:val="00B10D73"/>
    <w:rsid w:val="00B111F6"/>
    <w:rsid w:val="00B113DD"/>
    <w:rsid w:val="00B113E5"/>
    <w:rsid w:val="00B11BBE"/>
    <w:rsid w:val="00B11C3C"/>
    <w:rsid w:val="00B12315"/>
    <w:rsid w:val="00B1252E"/>
    <w:rsid w:val="00B135BE"/>
    <w:rsid w:val="00B141F1"/>
    <w:rsid w:val="00B14C1A"/>
    <w:rsid w:val="00B15097"/>
    <w:rsid w:val="00B150E5"/>
    <w:rsid w:val="00B1521D"/>
    <w:rsid w:val="00B15672"/>
    <w:rsid w:val="00B15DB1"/>
    <w:rsid w:val="00B16D8E"/>
    <w:rsid w:val="00B17017"/>
    <w:rsid w:val="00B17D65"/>
    <w:rsid w:val="00B17F1B"/>
    <w:rsid w:val="00B208AB"/>
    <w:rsid w:val="00B2155E"/>
    <w:rsid w:val="00B21C2E"/>
    <w:rsid w:val="00B21E66"/>
    <w:rsid w:val="00B21FD6"/>
    <w:rsid w:val="00B22748"/>
    <w:rsid w:val="00B22B8F"/>
    <w:rsid w:val="00B22E11"/>
    <w:rsid w:val="00B22E69"/>
    <w:rsid w:val="00B232B8"/>
    <w:rsid w:val="00B2353C"/>
    <w:rsid w:val="00B238D6"/>
    <w:rsid w:val="00B2391B"/>
    <w:rsid w:val="00B23A16"/>
    <w:rsid w:val="00B245A8"/>
    <w:rsid w:val="00B247AB"/>
    <w:rsid w:val="00B24C3F"/>
    <w:rsid w:val="00B24CDE"/>
    <w:rsid w:val="00B24EE0"/>
    <w:rsid w:val="00B24F10"/>
    <w:rsid w:val="00B25272"/>
    <w:rsid w:val="00B2539D"/>
    <w:rsid w:val="00B25406"/>
    <w:rsid w:val="00B25660"/>
    <w:rsid w:val="00B25AB0"/>
    <w:rsid w:val="00B25B81"/>
    <w:rsid w:val="00B26183"/>
    <w:rsid w:val="00B262C4"/>
    <w:rsid w:val="00B267D9"/>
    <w:rsid w:val="00B26BDE"/>
    <w:rsid w:val="00B2747D"/>
    <w:rsid w:val="00B27546"/>
    <w:rsid w:val="00B2767E"/>
    <w:rsid w:val="00B27732"/>
    <w:rsid w:val="00B27C76"/>
    <w:rsid w:val="00B27FD9"/>
    <w:rsid w:val="00B30499"/>
    <w:rsid w:val="00B30565"/>
    <w:rsid w:val="00B309C5"/>
    <w:rsid w:val="00B30AF2"/>
    <w:rsid w:val="00B311F8"/>
    <w:rsid w:val="00B319DE"/>
    <w:rsid w:val="00B31D3E"/>
    <w:rsid w:val="00B31DDE"/>
    <w:rsid w:val="00B3379E"/>
    <w:rsid w:val="00B337F5"/>
    <w:rsid w:val="00B33952"/>
    <w:rsid w:val="00B33B04"/>
    <w:rsid w:val="00B3409D"/>
    <w:rsid w:val="00B34733"/>
    <w:rsid w:val="00B34B0B"/>
    <w:rsid w:val="00B3545D"/>
    <w:rsid w:val="00B35590"/>
    <w:rsid w:val="00B35A9B"/>
    <w:rsid w:val="00B366BB"/>
    <w:rsid w:val="00B37038"/>
    <w:rsid w:val="00B3705D"/>
    <w:rsid w:val="00B37190"/>
    <w:rsid w:val="00B37419"/>
    <w:rsid w:val="00B37EE0"/>
    <w:rsid w:val="00B407D3"/>
    <w:rsid w:val="00B40823"/>
    <w:rsid w:val="00B40F77"/>
    <w:rsid w:val="00B4112D"/>
    <w:rsid w:val="00B4131F"/>
    <w:rsid w:val="00B41419"/>
    <w:rsid w:val="00B41527"/>
    <w:rsid w:val="00B41905"/>
    <w:rsid w:val="00B41E3B"/>
    <w:rsid w:val="00B42ABC"/>
    <w:rsid w:val="00B431A8"/>
    <w:rsid w:val="00B43318"/>
    <w:rsid w:val="00B43396"/>
    <w:rsid w:val="00B433BF"/>
    <w:rsid w:val="00B4380B"/>
    <w:rsid w:val="00B43A10"/>
    <w:rsid w:val="00B44090"/>
    <w:rsid w:val="00B446C4"/>
    <w:rsid w:val="00B44F3B"/>
    <w:rsid w:val="00B45042"/>
    <w:rsid w:val="00B45260"/>
    <w:rsid w:val="00B45646"/>
    <w:rsid w:val="00B45A24"/>
    <w:rsid w:val="00B45E7C"/>
    <w:rsid w:val="00B46279"/>
    <w:rsid w:val="00B46372"/>
    <w:rsid w:val="00B46496"/>
    <w:rsid w:val="00B46634"/>
    <w:rsid w:val="00B46FC6"/>
    <w:rsid w:val="00B4757E"/>
    <w:rsid w:val="00B47624"/>
    <w:rsid w:val="00B47903"/>
    <w:rsid w:val="00B47967"/>
    <w:rsid w:val="00B479E9"/>
    <w:rsid w:val="00B47E26"/>
    <w:rsid w:val="00B47ED4"/>
    <w:rsid w:val="00B5019C"/>
    <w:rsid w:val="00B51186"/>
    <w:rsid w:val="00B5171E"/>
    <w:rsid w:val="00B519D6"/>
    <w:rsid w:val="00B51C31"/>
    <w:rsid w:val="00B523FE"/>
    <w:rsid w:val="00B52714"/>
    <w:rsid w:val="00B529A4"/>
    <w:rsid w:val="00B52CFB"/>
    <w:rsid w:val="00B534D4"/>
    <w:rsid w:val="00B53647"/>
    <w:rsid w:val="00B5368C"/>
    <w:rsid w:val="00B53727"/>
    <w:rsid w:val="00B539D3"/>
    <w:rsid w:val="00B53B29"/>
    <w:rsid w:val="00B53CCA"/>
    <w:rsid w:val="00B53D45"/>
    <w:rsid w:val="00B5473D"/>
    <w:rsid w:val="00B548BE"/>
    <w:rsid w:val="00B54DFB"/>
    <w:rsid w:val="00B54FF8"/>
    <w:rsid w:val="00B55E70"/>
    <w:rsid w:val="00B56252"/>
    <w:rsid w:val="00B563A7"/>
    <w:rsid w:val="00B563FF"/>
    <w:rsid w:val="00B56DB6"/>
    <w:rsid w:val="00B56F89"/>
    <w:rsid w:val="00B57477"/>
    <w:rsid w:val="00B574C7"/>
    <w:rsid w:val="00B57DCA"/>
    <w:rsid w:val="00B57E62"/>
    <w:rsid w:val="00B60F8A"/>
    <w:rsid w:val="00B61175"/>
    <w:rsid w:val="00B614C9"/>
    <w:rsid w:val="00B61864"/>
    <w:rsid w:val="00B61B9A"/>
    <w:rsid w:val="00B61DE8"/>
    <w:rsid w:val="00B6220C"/>
    <w:rsid w:val="00B62230"/>
    <w:rsid w:val="00B624E5"/>
    <w:rsid w:val="00B62655"/>
    <w:rsid w:val="00B626F1"/>
    <w:rsid w:val="00B62808"/>
    <w:rsid w:val="00B632AA"/>
    <w:rsid w:val="00B639B9"/>
    <w:rsid w:val="00B63AE0"/>
    <w:rsid w:val="00B63BBD"/>
    <w:rsid w:val="00B63DB5"/>
    <w:rsid w:val="00B63FCF"/>
    <w:rsid w:val="00B640ED"/>
    <w:rsid w:val="00B641F9"/>
    <w:rsid w:val="00B65939"/>
    <w:rsid w:val="00B65C44"/>
    <w:rsid w:val="00B65E98"/>
    <w:rsid w:val="00B6635B"/>
    <w:rsid w:val="00B667E9"/>
    <w:rsid w:val="00B66C42"/>
    <w:rsid w:val="00B66DDB"/>
    <w:rsid w:val="00B67293"/>
    <w:rsid w:val="00B67429"/>
    <w:rsid w:val="00B6772D"/>
    <w:rsid w:val="00B67CD3"/>
    <w:rsid w:val="00B67D96"/>
    <w:rsid w:val="00B67E00"/>
    <w:rsid w:val="00B700D1"/>
    <w:rsid w:val="00B705A0"/>
    <w:rsid w:val="00B70610"/>
    <w:rsid w:val="00B70C23"/>
    <w:rsid w:val="00B70E24"/>
    <w:rsid w:val="00B719B9"/>
    <w:rsid w:val="00B71D92"/>
    <w:rsid w:val="00B71F9F"/>
    <w:rsid w:val="00B72202"/>
    <w:rsid w:val="00B730ED"/>
    <w:rsid w:val="00B731F0"/>
    <w:rsid w:val="00B73629"/>
    <w:rsid w:val="00B736B5"/>
    <w:rsid w:val="00B73EB8"/>
    <w:rsid w:val="00B74F07"/>
    <w:rsid w:val="00B750A7"/>
    <w:rsid w:val="00B755E5"/>
    <w:rsid w:val="00B7595E"/>
    <w:rsid w:val="00B75A21"/>
    <w:rsid w:val="00B75D4E"/>
    <w:rsid w:val="00B76173"/>
    <w:rsid w:val="00B7662D"/>
    <w:rsid w:val="00B76977"/>
    <w:rsid w:val="00B769B3"/>
    <w:rsid w:val="00B7718E"/>
    <w:rsid w:val="00B7731A"/>
    <w:rsid w:val="00B7779F"/>
    <w:rsid w:val="00B777DC"/>
    <w:rsid w:val="00B80926"/>
    <w:rsid w:val="00B80AAC"/>
    <w:rsid w:val="00B80C19"/>
    <w:rsid w:val="00B80FC7"/>
    <w:rsid w:val="00B815C2"/>
    <w:rsid w:val="00B817A7"/>
    <w:rsid w:val="00B81B31"/>
    <w:rsid w:val="00B81BE0"/>
    <w:rsid w:val="00B81CB9"/>
    <w:rsid w:val="00B81F1C"/>
    <w:rsid w:val="00B822BE"/>
    <w:rsid w:val="00B82906"/>
    <w:rsid w:val="00B82979"/>
    <w:rsid w:val="00B82993"/>
    <w:rsid w:val="00B82BEE"/>
    <w:rsid w:val="00B82E2B"/>
    <w:rsid w:val="00B8344F"/>
    <w:rsid w:val="00B8365A"/>
    <w:rsid w:val="00B8369D"/>
    <w:rsid w:val="00B8370C"/>
    <w:rsid w:val="00B840D4"/>
    <w:rsid w:val="00B843B5"/>
    <w:rsid w:val="00B8509B"/>
    <w:rsid w:val="00B853EB"/>
    <w:rsid w:val="00B85466"/>
    <w:rsid w:val="00B8582F"/>
    <w:rsid w:val="00B85C54"/>
    <w:rsid w:val="00B85D34"/>
    <w:rsid w:val="00B86051"/>
    <w:rsid w:val="00B868B2"/>
    <w:rsid w:val="00B87285"/>
    <w:rsid w:val="00B872ED"/>
    <w:rsid w:val="00B8794B"/>
    <w:rsid w:val="00B87ABC"/>
    <w:rsid w:val="00B87C3E"/>
    <w:rsid w:val="00B87E6D"/>
    <w:rsid w:val="00B87FBC"/>
    <w:rsid w:val="00B90147"/>
    <w:rsid w:val="00B904E1"/>
    <w:rsid w:val="00B9073D"/>
    <w:rsid w:val="00B907ED"/>
    <w:rsid w:val="00B91565"/>
    <w:rsid w:val="00B91723"/>
    <w:rsid w:val="00B91C16"/>
    <w:rsid w:val="00B91C84"/>
    <w:rsid w:val="00B9242E"/>
    <w:rsid w:val="00B92F24"/>
    <w:rsid w:val="00B9308B"/>
    <w:rsid w:val="00B930DC"/>
    <w:rsid w:val="00B93401"/>
    <w:rsid w:val="00B935A5"/>
    <w:rsid w:val="00B9511E"/>
    <w:rsid w:val="00B95EF4"/>
    <w:rsid w:val="00B9648B"/>
    <w:rsid w:val="00B964A1"/>
    <w:rsid w:val="00B9678D"/>
    <w:rsid w:val="00B968C1"/>
    <w:rsid w:val="00B96935"/>
    <w:rsid w:val="00B96AC8"/>
    <w:rsid w:val="00B96AF1"/>
    <w:rsid w:val="00B97164"/>
    <w:rsid w:val="00B97712"/>
    <w:rsid w:val="00B97753"/>
    <w:rsid w:val="00B97BD4"/>
    <w:rsid w:val="00B97FB7"/>
    <w:rsid w:val="00BA0CCE"/>
    <w:rsid w:val="00BA10EB"/>
    <w:rsid w:val="00BA1554"/>
    <w:rsid w:val="00BA16E0"/>
    <w:rsid w:val="00BA1C2C"/>
    <w:rsid w:val="00BA1F52"/>
    <w:rsid w:val="00BA244D"/>
    <w:rsid w:val="00BA25AD"/>
    <w:rsid w:val="00BA297B"/>
    <w:rsid w:val="00BA2C42"/>
    <w:rsid w:val="00BA2FF0"/>
    <w:rsid w:val="00BA3A00"/>
    <w:rsid w:val="00BA4B65"/>
    <w:rsid w:val="00BA4D1E"/>
    <w:rsid w:val="00BA50B6"/>
    <w:rsid w:val="00BA51B8"/>
    <w:rsid w:val="00BA534B"/>
    <w:rsid w:val="00BA53B8"/>
    <w:rsid w:val="00BA5AC0"/>
    <w:rsid w:val="00BA5BA1"/>
    <w:rsid w:val="00BA5CCE"/>
    <w:rsid w:val="00BA5CED"/>
    <w:rsid w:val="00BA5D40"/>
    <w:rsid w:val="00BA6003"/>
    <w:rsid w:val="00BA66E8"/>
    <w:rsid w:val="00BA74E8"/>
    <w:rsid w:val="00BA77A3"/>
    <w:rsid w:val="00BA7AC1"/>
    <w:rsid w:val="00BA7FC8"/>
    <w:rsid w:val="00BB0269"/>
    <w:rsid w:val="00BB0601"/>
    <w:rsid w:val="00BB067C"/>
    <w:rsid w:val="00BB0836"/>
    <w:rsid w:val="00BB0F45"/>
    <w:rsid w:val="00BB1715"/>
    <w:rsid w:val="00BB1994"/>
    <w:rsid w:val="00BB1DDD"/>
    <w:rsid w:val="00BB2952"/>
    <w:rsid w:val="00BB2ED8"/>
    <w:rsid w:val="00BB301D"/>
    <w:rsid w:val="00BB37E0"/>
    <w:rsid w:val="00BB3B54"/>
    <w:rsid w:val="00BB3D7A"/>
    <w:rsid w:val="00BB3DDE"/>
    <w:rsid w:val="00BB4522"/>
    <w:rsid w:val="00BB4873"/>
    <w:rsid w:val="00BB4B36"/>
    <w:rsid w:val="00BB508D"/>
    <w:rsid w:val="00BB512A"/>
    <w:rsid w:val="00BB59E8"/>
    <w:rsid w:val="00BB5C88"/>
    <w:rsid w:val="00BB6E82"/>
    <w:rsid w:val="00BB6F18"/>
    <w:rsid w:val="00BB7070"/>
    <w:rsid w:val="00BB72DF"/>
    <w:rsid w:val="00BB733F"/>
    <w:rsid w:val="00BB7762"/>
    <w:rsid w:val="00BB7C04"/>
    <w:rsid w:val="00BC03F8"/>
    <w:rsid w:val="00BC0478"/>
    <w:rsid w:val="00BC04FA"/>
    <w:rsid w:val="00BC0A1E"/>
    <w:rsid w:val="00BC0A37"/>
    <w:rsid w:val="00BC0B8F"/>
    <w:rsid w:val="00BC13AE"/>
    <w:rsid w:val="00BC1786"/>
    <w:rsid w:val="00BC1818"/>
    <w:rsid w:val="00BC1A3F"/>
    <w:rsid w:val="00BC1B06"/>
    <w:rsid w:val="00BC1D67"/>
    <w:rsid w:val="00BC1D8A"/>
    <w:rsid w:val="00BC2754"/>
    <w:rsid w:val="00BC2CA6"/>
    <w:rsid w:val="00BC35AF"/>
    <w:rsid w:val="00BC3A2F"/>
    <w:rsid w:val="00BC492B"/>
    <w:rsid w:val="00BC5046"/>
    <w:rsid w:val="00BC5382"/>
    <w:rsid w:val="00BC576D"/>
    <w:rsid w:val="00BC5796"/>
    <w:rsid w:val="00BC57F9"/>
    <w:rsid w:val="00BC5FAB"/>
    <w:rsid w:val="00BC62B8"/>
    <w:rsid w:val="00BC6363"/>
    <w:rsid w:val="00BC7243"/>
    <w:rsid w:val="00BC73AE"/>
    <w:rsid w:val="00BC77E1"/>
    <w:rsid w:val="00BC7CDB"/>
    <w:rsid w:val="00BD0132"/>
    <w:rsid w:val="00BD0D89"/>
    <w:rsid w:val="00BD0D8A"/>
    <w:rsid w:val="00BD11B2"/>
    <w:rsid w:val="00BD1460"/>
    <w:rsid w:val="00BD194D"/>
    <w:rsid w:val="00BD1A45"/>
    <w:rsid w:val="00BD1B0C"/>
    <w:rsid w:val="00BD1BE3"/>
    <w:rsid w:val="00BD2170"/>
    <w:rsid w:val="00BD2253"/>
    <w:rsid w:val="00BD24CB"/>
    <w:rsid w:val="00BD260E"/>
    <w:rsid w:val="00BD2BE7"/>
    <w:rsid w:val="00BD30CB"/>
    <w:rsid w:val="00BD3428"/>
    <w:rsid w:val="00BD3C7F"/>
    <w:rsid w:val="00BD4455"/>
    <w:rsid w:val="00BD470D"/>
    <w:rsid w:val="00BD4824"/>
    <w:rsid w:val="00BD4AB1"/>
    <w:rsid w:val="00BD4DB1"/>
    <w:rsid w:val="00BD5177"/>
    <w:rsid w:val="00BD5252"/>
    <w:rsid w:val="00BD603D"/>
    <w:rsid w:val="00BD604C"/>
    <w:rsid w:val="00BD65A9"/>
    <w:rsid w:val="00BD67E5"/>
    <w:rsid w:val="00BD6CBF"/>
    <w:rsid w:val="00BD7578"/>
    <w:rsid w:val="00BD7659"/>
    <w:rsid w:val="00BD77CE"/>
    <w:rsid w:val="00BD7BF0"/>
    <w:rsid w:val="00BD7C0E"/>
    <w:rsid w:val="00BD7CE1"/>
    <w:rsid w:val="00BE13C3"/>
    <w:rsid w:val="00BE14D7"/>
    <w:rsid w:val="00BE1524"/>
    <w:rsid w:val="00BE2804"/>
    <w:rsid w:val="00BE2CEF"/>
    <w:rsid w:val="00BE333A"/>
    <w:rsid w:val="00BE3771"/>
    <w:rsid w:val="00BE3864"/>
    <w:rsid w:val="00BE38BD"/>
    <w:rsid w:val="00BE3DC1"/>
    <w:rsid w:val="00BE45D1"/>
    <w:rsid w:val="00BE4729"/>
    <w:rsid w:val="00BE478F"/>
    <w:rsid w:val="00BE4814"/>
    <w:rsid w:val="00BE4817"/>
    <w:rsid w:val="00BE4979"/>
    <w:rsid w:val="00BE4C1E"/>
    <w:rsid w:val="00BE54CA"/>
    <w:rsid w:val="00BE561A"/>
    <w:rsid w:val="00BE5938"/>
    <w:rsid w:val="00BE5D4C"/>
    <w:rsid w:val="00BE5F91"/>
    <w:rsid w:val="00BE6124"/>
    <w:rsid w:val="00BE61B3"/>
    <w:rsid w:val="00BE67EB"/>
    <w:rsid w:val="00BE68FA"/>
    <w:rsid w:val="00BE69F5"/>
    <w:rsid w:val="00BE6BA3"/>
    <w:rsid w:val="00BF0D0A"/>
    <w:rsid w:val="00BF12B9"/>
    <w:rsid w:val="00BF15CC"/>
    <w:rsid w:val="00BF16CC"/>
    <w:rsid w:val="00BF16E5"/>
    <w:rsid w:val="00BF1ED8"/>
    <w:rsid w:val="00BF205A"/>
    <w:rsid w:val="00BF209F"/>
    <w:rsid w:val="00BF272D"/>
    <w:rsid w:val="00BF281F"/>
    <w:rsid w:val="00BF294B"/>
    <w:rsid w:val="00BF298F"/>
    <w:rsid w:val="00BF2B41"/>
    <w:rsid w:val="00BF2D38"/>
    <w:rsid w:val="00BF2DF0"/>
    <w:rsid w:val="00BF339F"/>
    <w:rsid w:val="00BF3A90"/>
    <w:rsid w:val="00BF400D"/>
    <w:rsid w:val="00BF48AE"/>
    <w:rsid w:val="00BF4BDA"/>
    <w:rsid w:val="00BF4DB3"/>
    <w:rsid w:val="00BF535B"/>
    <w:rsid w:val="00BF53B1"/>
    <w:rsid w:val="00BF5964"/>
    <w:rsid w:val="00BF5F10"/>
    <w:rsid w:val="00BF611E"/>
    <w:rsid w:val="00BF613C"/>
    <w:rsid w:val="00BF6B7F"/>
    <w:rsid w:val="00BF70A6"/>
    <w:rsid w:val="00BF7B4F"/>
    <w:rsid w:val="00BF7FF4"/>
    <w:rsid w:val="00C00494"/>
    <w:rsid w:val="00C007E0"/>
    <w:rsid w:val="00C0089E"/>
    <w:rsid w:val="00C00DBF"/>
    <w:rsid w:val="00C012A1"/>
    <w:rsid w:val="00C016BC"/>
    <w:rsid w:val="00C01EC8"/>
    <w:rsid w:val="00C02174"/>
    <w:rsid w:val="00C0280D"/>
    <w:rsid w:val="00C029D5"/>
    <w:rsid w:val="00C02E0C"/>
    <w:rsid w:val="00C02EE2"/>
    <w:rsid w:val="00C031A3"/>
    <w:rsid w:val="00C03297"/>
    <w:rsid w:val="00C03742"/>
    <w:rsid w:val="00C03779"/>
    <w:rsid w:val="00C037A3"/>
    <w:rsid w:val="00C03ADF"/>
    <w:rsid w:val="00C04009"/>
    <w:rsid w:val="00C04089"/>
    <w:rsid w:val="00C04462"/>
    <w:rsid w:val="00C04886"/>
    <w:rsid w:val="00C04AE5"/>
    <w:rsid w:val="00C057E9"/>
    <w:rsid w:val="00C0588D"/>
    <w:rsid w:val="00C062B7"/>
    <w:rsid w:val="00C062CC"/>
    <w:rsid w:val="00C0632B"/>
    <w:rsid w:val="00C065B6"/>
    <w:rsid w:val="00C079F7"/>
    <w:rsid w:val="00C07A85"/>
    <w:rsid w:val="00C07B11"/>
    <w:rsid w:val="00C1019D"/>
    <w:rsid w:val="00C117BE"/>
    <w:rsid w:val="00C12357"/>
    <w:rsid w:val="00C126B6"/>
    <w:rsid w:val="00C129B6"/>
    <w:rsid w:val="00C12D81"/>
    <w:rsid w:val="00C12D84"/>
    <w:rsid w:val="00C12EAE"/>
    <w:rsid w:val="00C1301D"/>
    <w:rsid w:val="00C132ED"/>
    <w:rsid w:val="00C13BBF"/>
    <w:rsid w:val="00C13E24"/>
    <w:rsid w:val="00C142B6"/>
    <w:rsid w:val="00C14306"/>
    <w:rsid w:val="00C14CAB"/>
    <w:rsid w:val="00C15AA3"/>
    <w:rsid w:val="00C15AF6"/>
    <w:rsid w:val="00C15B3E"/>
    <w:rsid w:val="00C160C3"/>
    <w:rsid w:val="00C16156"/>
    <w:rsid w:val="00C1676A"/>
    <w:rsid w:val="00C16B50"/>
    <w:rsid w:val="00C172C3"/>
    <w:rsid w:val="00C17311"/>
    <w:rsid w:val="00C173BD"/>
    <w:rsid w:val="00C17596"/>
    <w:rsid w:val="00C204CF"/>
    <w:rsid w:val="00C20B7F"/>
    <w:rsid w:val="00C20EE8"/>
    <w:rsid w:val="00C2105A"/>
    <w:rsid w:val="00C21185"/>
    <w:rsid w:val="00C2133A"/>
    <w:rsid w:val="00C214D0"/>
    <w:rsid w:val="00C22122"/>
    <w:rsid w:val="00C22130"/>
    <w:rsid w:val="00C22368"/>
    <w:rsid w:val="00C224EE"/>
    <w:rsid w:val="00C22D21"/>
    <w:rsid w:val="00C22E03"/>
    <w:rsid w:val="00C23734"/>
    <w:rsid w:val="00C23B57"/>
    <w:rsid w:val="00C23F63"/>
    <w:rsid w:val="00C244C9"/>
    <w:rsid w:val="00C244E0"/>
    <w:rsid w:val="00C24667"/>
    <w:rsid w:val="00C24D61"/>
    <w:rsid w:val="00C24DEA"/>
    <w:rsid w:val="00C24EA4"/>
    <w:rsid w:val="00C253D2"/>
    <w:rsid w:val="00C25517"/>
    <w:rsid w:val="00C259D5"/>
    <w:rsid w:val="00C25A23"/>
    <w:rsid w:val="00C25F4A"/>
    <w:rsid w:val="00C26576"/>
    <w:rsid w:val="00C26A6E"/>
    <w:rsid w:val="00C26B93"/>
    <w:rsid w:val="00C26C61"/>
    <w:rsid w:val="00C2744C"/>
    <w:rsid w:val="00C27766"/>
    <w:rsid w:val="00C27D7B"/>
    <w:rsid w:val="00C3004C"/>
    <w:rsid w:val="00C30246"/>
    <w:rsid w:val="00C30734"/>
    <w:rsid w:val="00C30846"/>
    <w:rsid w:val="00C30849"/>
    <w:rsid w:val="00C31015"/>
    <w:rsid w:val="00C31409"/>
    <w:rsid w:val="00C31B95"/>
    <w:rsid w:val="00C31C91"/>
    <w:rsid w:val="00C31CA2"/>
    <w:rsid w:val="00C31CE3"/>
    <w:rsid w:val="00C31DAF"/>
    <w:rsid w:val="00C321B3"/>
    <w:rsid w:val="00C3265A"/>
    <w:rsid w:val="00C329C7"/>
    <w:rsid w:val="00C3370B"/>
    <w:rsid w:val="00C3384E"/>
    <w:rsid w:val="00C339EC"/>
    <w:rsid w:val="00C344F0"/>
    <w:rsid w:val="00C34798"/>
    <w:rsid w:val="00C34B91"/>
    <w:rsid w:val="00C34E7E"/>
    <w:rsid w:val="00C34FB3"/>
    <w:rsid w:val="00C354B2"/>
    <w:rsid w:val="00C35693"/>
    <w:rsid w:val="00C35CFA"/>
    <w:rsid w:val="00C35E42"/>
    <w:rsid w:val="00C35E90"/>
    <w:rsid w:val="00C35EBC"/>
    <w:rsid w:val="00C361C6"/>
    <w:rsid w:val="00C3625E"/>
    <w:rsid w:val="00C3642A"/>
    <w:rsid w:val="00C36547"/>
    <w:rsid w:val="00C366CB"/>
    <w:rsid w:val="00C367A9"/>
    <w:rsid w:val="00C36B95"/>
    <w:rsid w:val="00C37371"/>
    <w:rsid w:val="00C373E1"/>
    <w:rsid w:val="00C402EA"/>
    <w:rsid w:val="00C40D11"/>
    <w:rsid w:val="00C410EB"/>
    <w:rsid w:val="00C415D1"/>
    <w:rsid w:val="00C421E8"/>
    <w:rsid w:val="00C4226D"/>
    <w:rsid w:val="00C4252E"/>
    <w:rsid w:val="00C4263D"/>
    <w:rsid w:val="00C42733"/>
    <w:rsid w:val="00C4292C"/>
    <w:rsid w:val="00C429E1"/>
    <w:rsid w:val="00C434DC"/>
    <w:rsid w:val="00C435AB"/>
    <w:rsid w:val="00C43658"/>
    <w:rsid w:val="00C44273"/>
    <w:rsid w:val="00C448F4"/>
    <w:rsid w:val="00C44B7B"/>
    <w:rsid w:val="00C4590D"/>
    <w:rsid w:val="00C45AE1"/>
    <w:rsid w:val="00C45FA9"/>
    <w:rsid w:val="00C45FDC"/>
    <w:rsid w:val="00C465B0"/>
    <w:rsid w:val="00C46871"/>
    <w:rsid w:val="00C46F99"/>
    <w:rsid w:val="00C47167"/>
    <w:rsid w:val="00C476B3"/>
    <w:rsid w:val="00C47C80"/>
    <w:rsid w:val="00C47C98"/>
    <w:rsid w:val="00C503C3"/>
    <w:rsid w:val="00C504A4"/>
    <w:rsid w:val="00C50815"/>
    <w:rsid w:val="00C51231"/>
    <w:rsid w:val="00C516CC"/>
    <w:rsid w:val="00C516E6"/>
    <w:rsid w:val="00C51B6B"/>
    <w:rsid w:val="00C51EE3"/>
    <w:rsid w:val="00C52172"/>
    <w:rsid w:val="00C52346"/>
    <w:rsid w:val="00C52401"/>
    <w:rsid w:val="00C525A0"/>
    <w:rsid w:val="00C53309"/>
    <w:rsid w:val="00C53A2C"/>
    <w:rsid w:val="00C53EDE"/>
    <w:rsid w:val="00C53FD6"/>
    <w:rsid w:val="00C54719"/>
    <w:rsid w:val="00C54BEA"/>
    <w:rsid w:val="00C54C1F"/>
    <w:rsid w:val="00C552C3"/>
    <w:rsid w:val="00C5539C"/>
    <w:rsid w:val="00C555A3"/>
    <w:rsid w:val="00C559EF"/>
    <w:rsid w:val="00C56202"/>
    <w:rsid w:val="00C5633C"/>
    <w:rsid w:val="00C5684C"/>
    <w:rsid w:val="00C56A5C"/>
    <w:rsid w:val="00C56CCB"/>
    <w:rsid w:val="00C56F4F"/>
    <w:rsid w:val="00C57889"/>
    <w:rsid w:val="00C57891"/>
    <w:rsid w:val="00C578DB"/>
    <w:rsid w:val="00C57903"/>
    <w:rsid w:val="00C579DB"/>
    <w:rsid w:val="00C579E0"/>
    <w:rsid w:val="00C60479"/>
    <w:rsid w:val="00C60520"/>
    <w:rsid w:val="00C60EF0"/>
    <w:rsid w:val="00C60F72"/>
    <w:rsid w:val="00C61071"/>
    <w:rsid w:val="00C61901"/>
    <w:rsid w:val="00C619C4"/>
    <w:rsid w:val="00C61A4C"/>
    <w:rsid w:val="00C61D95"/>
    <w:rsid w:val="00C6200C"/>
    <w:rsid w:val="00C62A19"/>
    <w:rsid w:val="00C62BF3"/>
    <w:rsid w:val="00C631F8"/>
    <w:rsid w:val="00C633AA"/>
    <w:rsid w:val="00C6348C"/>
    <w:rsid w:val="00C634A1"/>
    <w:rsid w:val="00C638AE"/>
    <w:rsid w:val="00C63C2C"/>
    <w:rsid w:val="00C64080"/>
    <w:rsid w:val="00C64101"/>
    <w:rsid w:val="00C642AA"/>
    <w:rsid w:val="00C64689"/>
    <w:rsid w:val="00C646E5"/>
    <w:rsid w:val="00C64E91"/>
    <w:rsid w:val="00C65457"/>
    <w:rsid w:val="00C658AB"/>
    <w:rsid w:val="00C663BF"/>
    <w:rsid w:val="00C6678F"/>
    <w:rsid w:val="00C66893"/>
    <w:rsid w:val="00C66F89"/>
    <w:rsid w:val="00C67020"/>
    <w:rsid w:val="00C67493"/>
    <w:rsid w:val="00C67EFD"/>
    <w:rsid w:val="00C70AE9"/>
    <w:rsid w:val="00C70B67"/>
    <w:rsid w:val="00C714DF"/>
    <w:rsid w:val="00C71631"/>
    <w:rsid w:val="00C71906"/>
    <w:rsid w:val="00C71907"/>
    <w:rsid w:val="00C7204A"/>
    <w:rsid w:val="00C7223D"/>
    <w:rsid w:val="00C724E8"/>
    <w:rsid w:val="00C72D24"/>
    <w:rsid w:val="00C7301F"/>
    <w:rsid w:val="00C738B7"/>
    <w:rsid w:val="00C744ED"/>
    <w:rsid w:val="00C75487"/>
    <w:rsid w:val="00C75663"/>
    <w:rsid w:val="00C756BD"/>
    <w:rsid w:val="00C757EA"/>
    <w:rsid w:val="00C75861"/>
    <w:rsid w:val="00C75A33"/>
    <w:rsid w:val="00C75F42"/>
    <w:rsid w:val="00C75FC0"/>
    <w:rsid w:val="00C76184"/>
    <w:rsid w:val="00C765FC"/>
    <w:rsid w:val="00C76F2E"/>
    <w:rsid w:val="00C770E3"/>
    <w:rsid w:val="00C77159"/>
    <w:rsid w:val="00C77CA7"/>
    <w:rsid w:val="00C77F58"/>
    <w:rsid w:val="00C805D2"/>
    <w:rsid w:val="00C80946"/>
    <w:rsid w:val="00C80BF5"/>
    <w:rsid w:val="00C80C16"/>
    <w:rsid w:val="00C80EE4"/>
    <w:rsid w:val="00C81439"/>
    <w:rsid w:val="00C8157D"/>
    <w:rsid w:val="00C81685"/>
    <w:rsid w:val="00C816E3"/>
    <w:rsid w:val="00C81851"/>
    <w:rsid w:val="00C819B6"/>
    <w:rsid w:val="00C81BEB"/>
    <w:rsid w:val="00C81D30"/>
    <w:rsid w:val="00C82753"/>
    <w:rsid w:val="00C827CF"/>
    <w:rsid w:val="00C828C5"/>
    <w:rsid w:val="00C82917"/>
    <w:rsid w:val="00C82EAA"/>
    <w:rsid w:val="00C8323A"/>
    <w:rsid w:val="00C83310"/>
    <w:rsid w:val="00C83E5E"/>
    <w:rsid w:val="00C8552C"/>
    <w:rsid w:val="00C85530"/>
    <w:rsid w:val="00C856C4"/>
    <w:rsid w:val="00C85EC0"/>
    <w:rsid w:val="00C85EF1"/>
    <w:rsid w:val="00C867A6"/>
    <w:rsid w:val="00C86893"/>
    <w:rsid w:val="00C90955"/>
    <w:rsid w:val="00C90D27"/>
    <w:rsid w:val="00C913AC"/>
    <w:rsid w:val="00C91A1D"/>
    <w:rsid w:val="00C91F34"/>
    <w:rsid w:val="00C92255"/>
    <w:rsid w:val="00C92DEF"/>
    <w:rsid w:val="00C93A2E"/>
    <w:rsid w:val="00C9401C"/>
    <w:rsid w:val="00C94AF8"/>
    <w:rsid w:val="00C94DB9"/>
    <w:rsid w:val="00C95365"/>
    <w:rsid w:val="00C96004"/>
    <w:rsid w:val="00C96937"/>
    <w:rsid w:val="00C97426"/>
    <w:rsid w:val="00C976BE"/>
    <w:rsid w:val="00C97B55"/>
    <w:rsid w:val="00CA0F79"/>
    <w:rsid w:val="00CA141C"/>
    <w:rsid w:val="00CA2135"/>
    <w:rsid w:val="00CA21D4"/>
    <w:rsid w:val="00CA2256"/>
    <w:rsid w:val="00CA2430"/>
    <w:rsid w:val="00CA2541"/>
    <w:rsid w:val="00CA272C"/>
    <w:rsid w:val="00CA30BE"/>
    <w:rsid w:val="00CA38AB"/>
    <w:rsid w:val="00CA43C5"/>
    <w:rsid w:val="00CA43CA"/>
    <w:rsid w:val="00CA4488"/>
    <w:rsid w:val="00CA4883"/>
    <w:rsid w:val="00CA4DC7"/>
    <w:rsid w:val="00CA4E1C"/>
    <w:rsid w:val="00CA4FC2"/>
    <w:rsid w:val="00CA531A"/>
    <w:rsid w:val="00CA54D4"/>
    <w:rsid w:val="00CA590C"/>
    <w:rsid w:val="00CA6066"/>
    <w:rsid w:val="00CA624E"/>
    <w:rsid w:val="00CA63C1"/>
    <w:rsid w:val="00CA6424"/>
    <w:rsid w:val="00CA656B"/>
    <w:rsid w:val="00CA657A"/>
    <w:rsid w:val="00CA6E2A"/>
    <w:rsid w:val="00CA707A"/>
    <w:rsid w:val="00CA7395"/>
    <w:rsid w:val="00CA7529"/>
    <w:rsid w:val="00CA752A"/>
    <w:rsid w:val="00CA7636"/>
    <w:rsid w:val="00CA7ADE"/>
    <w:rsid w:val="00CA7D04"/>
    <w:rsid w:val="00CA7E08"/>
    <w:rsid w:val="00CB0613"/>
    <w:rsid w:val="00CB064E"/>
    <w:rsid w:val="00CB071C"/>
    <w:rsid w:val="00CB0E4E"/>
    <w:rsid w:val="00CB0F05"/>
    <w:rsid w:val="00CB0FD6"/>
    <w:rsid w:val="00CB10EE"/>
    <w:rsid w:val="00CB1124"/>
    <w:rsid w:val="00CB1A3A"/>
    <w:rsid w:val="00CB1A3F"/>
    <w:rsid w:val="00CB1E2D"/>
    <w:rsid w:val="00CB2311"/>
    <w:rsid w:val="00CB2625"/>
    <w:rsid w:val="00CB2C64"/>
    <w:rsid w:val="00CB312B"/>
    <w:rsid w:val="00CB40DB"/>
    <w:rsid w:val="00CB41FF"/>
    <w:rsid w:val="00CB42C8"/>
    <w:rsid w:val="00CB42D0"/>
    <w:rsid w:val="00CB46A3"/>
    <w:rsid w:val="00CB56BD"/>
    <w:rsid w:val="00CB57B1"/>
    <w:rsid w:val="00CB66A6"/>
    <w:rsid w:val="00CB7095"/>
    <w:rsid w:val="00CB795E"/>
    <w:rsid w:val="00CB7F96"/>
    <w:rsid w:val="00CC0063"/>
    <w:rsid w:val="00CC01DC"/>
    <w:rsid w:val="00CC0735"/>
    <w:rsid w:val="00CC0CC7"/>
    <w:rsid w:val="00CC1D31"/>
    <w:rsid w:val="00CC1E9E"/>
    <w:rsid w:val="00CC212F"/>
    <w:rsid w:val="00CC248B"/>
    <w:rsid w:val="00CC25FF"/>
    <w:rsid w:val="00CC2827"/>
    <w:rsid w:val="00CC295D"/>
    <w:rsid w:val="00CC2CC2"/>
    <w:rsid w:val="00CC31BD"/>
    <w:rsid w:val="00CC34CB"/>
    <w:rsid w:val="00CC3E48"/>
    <w:rsid w:val="00CC3F96"/>
    <w:rsid w:val="00CC3FB5"/>
    <w:rsid w:val="00CC411C"/>
    <w:rsid w:val="00CC4658"/>
    <w:rsid w:val="00CC48A9"/>
    <w:rsid w:val="00CC4DAA"/>
    <w:rsid w:val="00CC53AE"/>
    <w:rsid w:val="00CC5DBB"/>
    <w:rsid w:val="00CC601C"/>
    <w:rsid w:val="00CC61E2"/>
    <w:rsid w:val="00CC633E"/>
    <w:rsid w:val="00CC65A9"/>
    <w:rsid w:val="00CC6924"/>
    <w:rsid w:val="00CC6C2C"/>
    <w:rsid w:val="00CC7342"/>
    <w:rsid w:val="00CD0445"/>
    <w:rsid w:val="00CD060E"/>
    <w:rsid w:val="00CD0854"/>
    <w:rsid w:val="00CD0AA2"/>
    <w:rsid w:val="00CD0BC3"/>
    <w:rsid w:val="00CD1052"/>
    <w:rsid w:val="00CD107C"/>
    <w:rsid w:val="00CD10D5"/>
    <w:rsid w:val="00CD110D"/>
    <w:rsid w:val="00CD1263"/>
    <w:rsid w:val="00CD1684"/>
    <w:rsid w:val="00CD2188"/>
    <w:rsid w:val="00CD23E3"/>
    <w:rsid w:val="00CD269E"/>
    <w:rsid w:val="00CD2A89"/>
    <w:rsid w:val="00CD31BF"/>
    <w:rsid w:val="00CD33A8"/>
    <w:rsid w:val="00CD3848"/>
    <w:rsid w:val="00CD38C9"/>
    <w:rsid w:val="00CD3F6C"/>
    <w:rsid w:val="00CD4447"/>
    <w:rsid w:val="00CD4625"/>
    <w:rsid w:val="00CD4819"/>
    <w:rsid w:val="00CD5BD6"/>
    <w:rsid w:val="00CD5E55"/>
    <w:rsid w:val="00CD6185"/>
    <w:rsid w:val="00CD6189"/>
    <w:rsid w:val="00CD61FD"/>
    <w:rsid w:val="00CD65F8"/>
    <w:rsid w:val="00CD666A"/>
    <w:rsid w:val="00CD6F9C"/>
    <w:rsid w:val="00CD71C9"/>
    <w:rsid w:val="00CD789E"/>
    <w:rsid w:val="00CD7D2F"/>
    <w:rsid w:val="00CE021F"/>
    <w:rsid w:val="00CE0534"/>
    <w:rsid w:val="00CE05F2"/>
    <w:rsid w:val="00CE0D51"/>
    <w:rsid w:val="00CE0F85"/>
    <w:rsid w:val="00CE1018"/>
    <w:rsid w:val="00CE1748"/>
    <w:rsid w:val="00CE1B94"/>
    <w:rsid w:val="00CE1BA7"/>
    <w:rsid w:val="00CE2165"/>
    <w:rsid w:val="00CE21AB"/>
    <w:rsid w:val="00CE21FE"/>
    <w:rsid w:val="00CE229B"/>
    <w:rsid w:val="00CE2462"/>
    <w:rsid w:val="00CE2539"/>
    <w:rsid w:val="00CE279C"/>
    <w:rsid w:val="00CE289A"/>
    <w:rsid w:val="00CE2C97"/>
    <w:rsid w:val="00CE2DD2"/>
    <w:rsid w:val="00CE2E71"/>
    <w:rsid w:val="00CE34DC"/>
    <w:rsid w:val="00CE3621"/>
    <w:rsid w:val="00CE38A2"/>
    <w:rsid w:val="00CE41B1"/>
    <w:rsid w:val="00CE430A"/>
    <w:rsid w:val="00CE43F4"/>
    <w:rsid w:val="00CE4ADA"/>
    <w:rsid w:val="00CE4D0E"/>
    <w:rsid w:val="00CE57AA"/>
    <w:rsid w:val="00CE5D29"/>
    <w:rsid w:val="00CE5EC5"/>
    <w:rsid w:val="00CE5F66"/>
    <w:rsid w:val="00CE6184"/>
    <w:rsid w:val="00CE6B19"/>
    <w:rsid w:val="00CE6E29"/>
    <w:rsid w:val="00CE6F48"/>
    <w:rsid w:val="00CE7308"/>
    <w:rsid w:val="00CE7A51"/>
    <w:rsid w:val="00CE7C2E"/>
    <w:rsid w:val="00CE7EE5"/>
    <w:rsid w:val="00CF0BC4"/>
    <w:rsid w:val="00CF0ED5"/>
    <w:rsid w:val="00CF15C3"/>
    <w:rsid w:val="00CF1985"/>
    <w:rsid w:val="00CF1B22"/>
    <w:rsid w:val="00CF1C9C"/>
    <w:rsid w:val="00CF1F51"/>
    <w:rsid w:val="00CF2374"/>
    <w:rsid w:val="00CF23F1"/>
    <w:rsid w:val="00CF2599"/>
    <w:rsid w:val="00CF29FC"/>
    <w:rsid w:val="00CF2A20"/>
    <w:rsid w:val="00CF3917"/>
    <w:rsid w:val="00CF420D"/>
    <w:rsid w:val="00CF42ED"/>
    <w:rsid w:val="00CF45B4"/>
    <w:rsid w:val="00CF4871"/>
    <w:rsid w:val="00CF4946"/>
    <w:rsid w:val="00CF4AB5"/>
    <w:rsid w:val="00CF4CC3"/>
    <w:rsid w:val="00CF4EEB"/>
    <w:rsid w:val="00CF53B9"/>
    <w:rsid w:val="00CF5557"/>
    <w:rsid w:val="00CF583F"/>
    <w:rsid w:val="00CF61A8"/>
    <w:rsid w:val="00CF64AF"/>
    <w:rsid w:val="00CF6596"/>
    <w:rsid w:val="00CF6782"/>
    <w:rsid w:val="00CF67BC"/>
    <w:rsid w:val="00CF6CCB"/>
    <w:rsid w:val="00CF70A9"/>
    <w:rsid w:val="00CF71EE"/>
    <w:rsid w:val="00CF7452"/>
    <w:rsid w:val="00CF7911"/>
    <w:rsid w:val="00CF7D90"/>
    <w:rsid w:val="00CF7EBD"/>
    <w:rsid w:val="00D00A71"/>
    <w:rsid w:val="00D0138A"/>
    <w:rsid w:val="00D01C34"/>
    <w:rsid w:val="00D01E99"/>
    <w:rsid w:val="00D02411"/>
    <w:rsid w:val="00D024FB"/>
    <w:rsid w:val="00D0276C"/>
    <w:rsid w:val="00D02A74"/>
    <w:rsid w:val="00D02BCE"/>
    <w:rsid w:val="00D02F36"/>
    <w:rsid w:val="00D0332B"/>
    <w:rsid w:val="00D034DA"/>
    <w:rsid w:val="00D03C49"/>
    <w:rsid w:val="00D0414A"/>
    <w:rsid w:val="00D0545F"/>
    <w:rsid w:val="00D054BB"/>
    <w:rsid w:val="00D05548"/>
    <w:rsid w:val="00D05717"/>
    <w:rsid w:val="00D0582D"/>
    <w:rsid w:val="00D058EB"/>
    <w:rsid w:val="00D05DFF"/>
    <w:rsid w:val="00D05E82"/>
    <w:rsid w:val="00D06119"/>
    <w:rsid w:val="00D06797"/>
    <w:rsid w:val="00D06C35"/>
    <w:rsid w:val="00D06CC9"/>
    <w:rsid w:val="00D06F3F"/>
    <w:rsid w:val="00D0740D"/>
    <w:rsid w:val="00D07520"/>
    <w:rsid w:val="00D076AE"/>
    <w:rsid w:val="00D07A39"/>
    <w:rsid w:val="00D07B88"/>
    <w:rsid w:val="00D10147"/>
    <w:rsid w:val="00D10473"/>
    <w:rsid w:val="00D107DE"/>
    <w:rsid w:val="00D10AA5"/>
    <w:rsid w:val="00D10D38"/>
    <w:rsid w:val="00D1121E"/>
    <w:rsid w:val="00D11569"/>
    <w:rsid w:val="00D117C0"/>
    <w:rsid w:val="00D11A99"/>
    <w:rsid w:val="00D11FC6"/>
    <w:rsid w:val="00D12392"/>
    <w:rsid w:val="00D128BB"/>
    <w:rsid w:val="00D1295E"/>
    <w:rsid w:val="00D12F51"/>
    <w:rsid w:val="00D130A5"/>
    <w:rsid w:val="00D13347"/>
    <w:rsid w:val="00D13766"/>
    <w:rsid w:val="00D13858"/>
    <w:rsid w:val="00D13A73"/>
    <w:rsid w:val="00D13AF7"/>
    <w:rsid w:val="00D14506"/>
    <w:rsid w:val="00D14735"/>
    <w:rsid w:val="00D147E7"/>
    <w:rsid w:val="00D14918"/>
    <w:rsid w:val="00D151F7"/>
    <w:rsid w:val="00D1530C"/>
    <w:rsid w:val="00D155CF"/>
    <w:rsid w:val="00D16644"/>
    <w:rsid w:val="00D16A07"/>
    <w:rsid w:val="00D16BDC"/>
    <w:rsid w:val="00D17136"/>
    <w:rsid w:val="00D17175"/>
    <w:rsid w:val="00D17295"/>
    <w:rsid w:val="00D17ABE"/>
    <w:rsid w:val="00D20230"/>
    <w:rsid w:val="00D20548"/>
    <w:rsid w:val="00D20552"/>
    <w:rsid w:val="00D20E9D"/>
    <w:rsid w:val="00D2112A"/>
    <w:rsid w:val="00D2216F"/>
    <w:rsid w:val="00D222F9"/>
    <w:rsid w:val="00D226A0"/>
    <w:rsid w:val="00D226FE"/>
    <w:rsid w:val="00D22875"/>
    <w:rsid w:val="00D228CF"/>
    <w:rsid w:val="00D229DE"/>
    <w:rsid w:val="00D22A03"/>
    <w:rsid w:val="00D2441A"/>
    <w:rsid w:val="00D24E68"/>
    <w:rsid w:val="00D252FD"/>
    <w:rsid w:val="00D253D2"/>
    <w:rsid w:val="00D253FF"/>
    <w:rsid w:val="00D2540B"/>
    <w:rsid w:val="00D263CB"/>
    <w:rsid w:val="00D26722"/>
    <w:rsid w:val="00D2674D"/>
    <w:rsid w:val="00D26D43"/>
    <w:rsid w:val="00D26F11"/>
    <w:rsid w:val="00D271E5"/>
    <w:rsid w:val="00D27D99"/>
    <w:rsid w:val="00D27EA4"/>
    <w:rsid w:val="00D30299"/>
    <w:rsid w:val="00D30503"/>
    <w:rsid w:val="00D30ADD"/>
    <w:rsid w:val="00D313A0"/>
    <w:rsid w:val="00D31FA1"/>
    <w:rsid w:val="00D32452"/>
    <w:rsid w:val="00D333C9"/>
    <w:rsid w:val="00D3344B"/>
    <w:rsid w:val="00D3367D"/>
    <w:rsid w:val="00D33963"/>
    <w:rsid w:val="00D33AD1"/>
    <w:rsid w:val="00D33ADF"/>
    <w:rsid w:val="00D33B69"/>
    <w:rsid w:val="00D33F8D"/>
    <w:rsid w:val="00D34D7E"/>
    <w:rsid w:val="00D34FD4"/>
    <w:rsid w:val="00D350B4"/>
    <w:rsid w:val="00D3537C"/>
    <w:rsid w:val="00D356C5"/>
    <w:rsid w:val="00D360BA"/>
    <w:rsid w:val="00D36506"/>
    <w:rsid w:val="00D366DF"/>
    <w:rsid w:val="00D367C2"/>
    <w:rsid w:val="00D36805"/>
    <w:rsid w:val="00D37117"/>
    <w:rsid w:val="00D3724F"/>
    <w:rsid w:val="00D37602"/>
    <w:rsid w:val="00D3762C"/>
    <w:rsid w:val="00D37E73"/>
    <w:rsid w:val="00D40065"/>
    <w:rsid w:val="00D401A4"/>
    <w:rsid w:val="00D40201"/>
    <w:rsid w:val="00D40332"/>
    <w:rsid w:val="00D40762"/>
    <w:rsid w:val="00D40B1C"/>
    <w:rsid w:val="00D40BED"/>
    <w:rsid w:val="00D40E4B"/>
    <w:rsid w:val="00D41048"/>
    <w:rsid w:val="00D411FE"/>
    <w:rsid w:val="00D41430"/>
    <w:rsid w:val="00D41BEB"/>
    <w:rsid w:val="00D41C3A"/>
    <w:rsid w:val="00D4200A"/>
    <w:rsid w:val="00D422FF"/>
    <w:rsid w:val="00D42D6A"/>
    <w:rsid w:val="00D42FF0"/>
    <w:rsid w:val="00D430CE"/>
    <w:rsid w:val="00D431E1"/>
    <w:rsid w:val="00D436D3"/>
    <w:rsid w:val="00D438E1"/>
    <w:rsid w:val="00D439E1"/>
    <w:rsid w:val="00D43B9D"/>
    <w:rsid w:val="00D43C2E"/>
    <w:rsid w:val="00D4423E"/>
    <w:rsid w:val="00D446BF"/>
    <w:rsid w:val="00D44AD4"/>
    <w:rsid w:val="00D44D26"/>
    <w:rsid w:val="00D45108"/>
    <w:rsid w:val="00D45285"/>
    <w:rsid w:val="00D45547"/>
    <w:rsid w:val="00D45EC5"/>
    <w:rsid w:val="00D45F5A"/>
    <w:rsid w:val="00D45F6D"/>
    <w:rsid w:val="00D460A8"/>
    <w:rsid w:val="00D46412"/>
    <w:rsid w:val="00D46BE2"/>
    <w:rsid w:val="00D47131"/>
    <w:rsid w:val="00D47651"/>
    <w:rsid w:val="00D47680"/>
    <w:rsid w:val="00D476C2"/>
    <w:rsid w:val="00D47D7E"/>
    <w:rsid w:val="00D5012A"/>
    <w:rsid w:val="00D50471"/>
    <w:rsid w:val="00D504C2"/>
    <w:rsid w:val="00D50AB5"/>
    <w:rsid w:val="00D51DBE"/>
    <w:rsid w:val="00D51E6F"/>
    <w:rsid w:val="00D5264B"/>
    <w:rsid w:val="00D52B7C"/>
    <w:rsid w:val="00D53348"/>
    <w:rsid w:val="00D5344C"/>
    <w:rsid w:val="00D53A22"/>
    <w:rsid w:val="00D53EE9"/>
    <w:rsid w:val="00D53F07"/>
    <w:rsid w:val="00D540B1"/>
    <w:rsid w:val="00D541BE"/>
    <w:rsid w:val="00D54502"/>
    <w:rsid w:val="00D545B5"/>
    <w:rsid w:val="00D547A3"/>
    <w:rsid w:val="00D54B93"/>
    <w:rsid w:val="00D54DE6"/>
    <w:rsid w:val="00D55058"/>
    <w:rsid w:val="00D5506B"/>
    <w:rsid w:val="00D552C2"/>
    <w:rsid w:val="00D559CC"/>
    <w:rsid w:val="00D55B9B"/>
    <w:rsid w:val="00D55BDD"/>
    <w:rsid w:val="00D56110"/>
    <w:rsid w:val="00D56468"/>
    <w:rsid w:val="00D565C0"/>
    <w:rsid w:val="00D56662"/>
    <w:rsid w:val="00D56A2C"/>
    <w:rsid w:val="00D570A4"/>
    <w:rsid w:val="00D572B9"/>
    <w:rsid w:val="00D577DD"/>
    <w:rsid w:val="00D5798A"/>
    <w:rsid w:val="00D57B45"/>
    <w:rsid w:val="00D57FEE"/>
    <w:rsid w:val="00D600C2"/>
    <w:rsid w:val="00D600CC"/>
    <w:rsid w:val="00D60239"/>
    <w:rsid w:val="00D603FF"/>
    <w:rsid w:val="00D60866"/>
    <w:rsid w:val="00D609FD"/>
    <w:rsid w:val="00D61E0A"/>
    <w:rsid w:val="00D62356"/>
    <w:rsid w:val="00D6261C"/>
    <w:rsid w:val="00D626E1"/>
    <w:rsid w:val="00D62C95"/>
    <w:rsid w:val="00D62D92"/>
    <w:rsid w:val="00D62DBB"/>
    <w:rsid w:val="00D630C3"/>
    <w:rsid w:val="00D634F1"/>
    <w:rsid w:val="00D6366F"/>
    <w:rsid w:val="00D63B59"/>
    <w:rsid w:val="00D63C28"/>
    <w:rsid w:val="00D63C3F"/>
    <w:rsid w:val="00D63C70"/>
    <w:rsid w:val="00D63DCF"/>
    <w:rsid w:val="00D63FF3"/>
    <w:rsid w:val="00D6424E"/>
    <w:rsid w:val="00D64544"/>
    <w:rsid w:val="00D64853"/>
    <w:rsid w:val="00D650BC"/>
    <w:rsid w:val="00D655B1"/>
    <w:rsid w:val="00D656DE"/>
    <w:rsid w:val="00D662CE"/>
    <w:rsid w:val="00D665DD"/>
    <w:rsid w:val="00D66733"/>
    <w:rsid w:val="00D667CC"/>
    <w:rsid w:val="00D66E01"/>
    <w:rsid w:val="00D672DD"/>
    <w:rsid w:val="00D674AE"/>
    <w:rsid w:val="00D67DB1"/>
    <w:rsid w:val="00D705BD"/>
    <w:rsid w:val="00D707DD"/>
    <w:rsid w:val="00D70B05"/>
    <w:rsid w:val="00D713F0"/>
    <w:rsid w:val="00D7210D"/>
    <w:rsid w:val="00D726EE"/>
    <w:rsid w:val="00D72B26"/>
    <w:rsid w:val="00D72F6D"/>
    <w:rsid w:val="00D731B2"/>
    <w:rsid w:val="00D73592"/>
    <w:rsid w:val="00D73677"/>
    <w:rsid w:val="00D736DA"/>
    <w:rsid w:val="00D739E9"/>
    <w:rsid w:val="00D74062"/>
    <w:rsid w:val="00D74259"/>
    <w:rsid w:val="00D7430D"/>
    <w:rsid w:val="00D749B8"/>
    <w:rsid w:val="00D74BED"/>
    <w:rsid w:val="00D74F41"/>
    <w:rsid w:val="00D75890"/>
    <w:rsid w:val="00D75C1F"/>
    <w:rsid w:val="00D75E09"/>
    <w:rsid w:val="00D75E85"/>
    <w:rsid w:val="00D75E8E"/>
    <w:rsid w:val="00D75F1F"/>
    <w:rsid w:val="00D7606B"/>
    <w:rsid w:val="00D76CE8"/>
    <w:rsid w:val="00D76D26"/>
    <w:rsid w:val="00D76D3F"/>
    <w:rsid w:val="00D7738B"/>
    <w:rsid w:val="00D77521"/>
    <w:rsid w:val="00D778D8"/>
    <w:rsid w:val="00D77A60"/>
    <w:rsid w:val="00D77C05"/>
    <w:rsid w:val="00D80055"/>
    <w:rsid w:val="00D8039A"/>
    <w:rsid w:val="00D805FD"/>
    <w:rsid w:val="00D80837"/>
    <w:rsid w:val="00D810EF"/>
    <w:rsid w:val="00D81519"/>
    <w:rsid w:val="00D81C02"/>
    <w:rsid w:val="00D81C76"/>
    <w:rsid w:val="00D81DA4"/>
    <w:rsid w:val="00D826B2"/>
    <w:rsid w:val="00D82BC7"/>
    <w:rsid w:val="00D82D71"/>
    <w:rsid w:val="00D82EA2"/>
    <w:rsid w:val="00D831D1"/>
    <w:rsid w:val="00D839E6"/>
    <w:rsid w:val="00D83FD7"/>
    <w:rsid w:val="00D84139"/>
    <w:rsid w:val="00D84346"/>
    <w:rsid w:val="00D84543"/>
    <w:rsid w:val="00D84C0E"/>
    <w:rsid w:val="00D84E00"/>
    <w:rsid w:val="00D84E4A"/>
    <w:rsid w:val="00D84E63"/>
    <w:rsid w:val="00D84EEF"/>
    <w:rsid w:val="00D8507C"/>
    <w:rsid w:val="00D850AC"/>
    <w:rsid w:val="00D85D7C"/>
    <w:rsid w:val="00D85E87"/>
    <w:rsid w:val="00D86067"/>
    <w:rsid w:val="00D863AE"/>
    <w:rsid w:val="00D87782"/>
    <w:rsid w:val="00D87849"/>
    <w:rsid w:val="00D8785C"/>
    <w:rsid w:val="00D87A88"/>
    <w:rsid w:val="00D87AA2"/>
    <w:rsid w:val="00D87B62"/>
    <w:rsid w:val="00D90425"/>
    <w:rsid w:val="00D9044D"/>
    <w:rsid w:val="00D90D7B"/>
    <w:rsid w:val="00D9103F"/>
    <w:rsid w:val="00D91F82"/>
    <w:rsid w:val="00D9222B"/>
    <w:rsid w:val="00D924BB"/>
    <w:rsid w:val="00D927FE"/>
    <w:rsid w:val="00D92CAF"/>
    <w:rsid w:val="00D92F46"/>
    <w:rsid w:val="00D936AE"/>
    <w:rsid w:val="00D93BFF"/>
    <w:rsid w:val="00D93E55"/>
    <w:rsid w:val="00D9401C"/>
    <w:rsid w:val="00D948BC"/>
    <w:rsid w:val="00D94CF3"/>
    <w:rsid w:val="00D95982"/>
    <w:rsid w:val="00D95D7E"/>
    <w:rsid w:val="00D95F55"/>
    <w:rsid w:val="00D96222"/>
    <w:rsid w:val="00D96EBC"/>
    <w:rsid w:val="00D97204"/>
    <w:rsid w:val="00D97A92"/>
    <w:rsid w:val="00D97ADD"/>
    <w:rsid w:val="00D97BCA"/>
    <w:rsid w:val="00D97EAB"/>
    <w:rsid w:val="00D97F40"/>
    <w:rsid w:val="00DA009B"/>
    <w:rsid w:val="00DA03FD"/>
    <w:rsid w:val="00DA05A6"/>
    <w:rsid w:val="00DA0C32"/>
    <w:rsid w:val="00DA0F41"/>
    <w:rsid w:val="00DA1191"/>
    <w:rsid w:val="00DA14FA"/>
    <w:rsid w:val="00DA234B"/>
    <w:rsid w:val="00DA26FA"/>
    <w:rsid w:val="00DA2AD4"/>
    <w:rsid w:val="00DA2C44"/>
    <w:rsid w:val="00DA2E24"/>
    <w:rsid w:val="00DA300F"/>
    <w:rsid w:val="00DA32D2"/>
    <w:rsid w:val="00DA3C74"/>
    <w:rsid w:val="00DA4A55"/>
    <w:rsid w:val="00DA5168"/>
    <w:rsid w:val="00DA53AC"/>
    <w:rsid w:val="00DA5911"/>
    <w:rsid w:val="00DA5AA6"/>
    <w:rsid w:val="00DA5EB7"/>
    <w:rsid w:val="00DA70D0"/>
    <w:rsid w:val="00DA70E7"/>
    <w:rsid w:val="00DA722E"/>
    <w:rsid w:val="00DA73C4"/>
    <w:rsid w:val="00DA771F"/>
    <w:rsid w:val="00DA7733"/>
    <w:rsid w:val="00DA7890"/>
    <w:rsid w:val="00DA7A51"/>
    <w:rsid w:val="00DA7C22"/>
    <w:rsid w:val="00DA7CF9"/>
    <w:rsid w:val="00DA7DD9"/>
    <w:rsid w:val="00DA7E6F"/>
    <w:rsid w:val="00DB0003"/>
    <w:rsid w:val="00DB0276"/>
    <w:rsid w:val="00DB0389"/>
    <w:rsid w:val="00DB07CB"/>
    <w:rsid w:val="00DB085C"/>
    <w:rsid w:val="00DB0FCF"/>
    <w:rsid w:val="00DB10B1"/>
    <w:rsid w:val="00DB135B"/>
    <w:rsid w:val="00DB15EE"/>
    <w:rsid w:val="00DB17C0"/>
    <w:rsid w:val="00DB198D"/>
    <w:rsid w:val="00DB1E02"/>
    <w:rsid w:val="00DB22BD"/>
    <w:rsid w:val="00DB230F"/>
    <w:rsid w:val="00DB23BC"/>
    <w:rsid w:val="00DB252E"/>
    <w:rsid w:val="00DB2647"/>
    <w:rsid w:val="00DB2C52"/>
    <w:rsid w:val="00DB33A5"/>
    <w:rsid w:val="00DB398E"/>
    <w:rsid w:val="00DB3B02"/>
    <w:rsid w:val="00DB3BEF"/>
    <w:rsid w:val="00DB3C8A"/>
    <w:rsid w:val="00DB3D65"/>
    <w:rsid w:val="00DB4127"/>
    <w:rsid w:val="00DB42A1"/>
    <w:rsid w:val="00DB43B2"/>
    <w:rsid w:val="00DB4544"/>
    <w:rsid w:val="00DB5B1A"/>
    <w:rsid w:val="00DB5EFC"/>
    <w:rsid w:val="00DB6036"/>
    <w:rsid w:val="00DB653A"/>
    <w:rsid w:val="00DB6DFD"/>
    <w:rsid w:val="00DB7960"/>
    <w:rsid w:val="00DB79AE"/>
    <w:rsid w:val="00DB7A5C"/>
    <w:rsid w:val="00DB7E72"/>
    <w:rsid w:val="00DB7EA0"/>
    <w:rsid w:val="00DC006A"/>
    <w:rsid w:val="00DC02A3"/>
    <w:rsid w:val="00DC0629"/>
    <w:rsid w:val="00DC067C"/>
    <w:rsid w:val="00DC097A"/>
    <w:rsid w:val="00DC0A19"/>
    <w:rsid w:val="00DC0E80"/>
    <w:rsid w:val="00DC0ED8"/>
    <w:rsid w:val="00DC1A47"/>
    <w:rsid w:val="00DC1F36"/>
    <w:rsid w:val="00DC229B"/>
    <w:rsid w:val="00DC2AAB"/>
    <w:rsid w:val="00DC2F23"/>
    <w:rsid w:val="00DC30A1"/>
    <w:rsid w:val="00DC37CD"/>
    <w:rsid w:val="00DC4CB9"/>
    <w:rsid w:val="00DC4D00"/>
    <w:rsid w:val="00DC4E85"/>
    <w:rsid w:val="00DC52FC"/>
    <w:rsid w:val="00DC5814"/>
    <w:rsid w:val="00DC5919"/>
    <w:rsid w:val="00DC5A4B"/>
    <w:rsid w:val="00DC5B62"/>
    <w:rsid w:val="00DC5BE4"/>
    <w:rsid w:val="00DC6204"/>
    <w:rsid w:val="00DC627F"/>
    <w:rsid w:val="00DC62FE"/>
    <w:rsid w:val="00DC68B6"/>
    <w:rsid w:val="00DC690A"/>
    <w:rsid w:val="00DC6A85"/>
    <w:rsid w:val="00DC6AB5"/>
    <w:rsid w:val="00DC6F12"/>
    <w:rsid w:val="00DC735C"/>
    <w:rsid w:val="00DC7B92"/>
    <w:rsid w:val="00DC7BD1"/>
    <w:rsid w:val="00DD0731"/>
    <w:rsid w:val="00DD0F4B"/>
    <w:rsid w:val="00DD1142"/>
    <w:rsid w:val="00DD152A"/>
    <w:rsid w:val="00DD1C14"/>
    <w:rsid w:val="00DD2BB4"/>
    <w:rsid w:val="00DD2F3B"/>
    <w:rsid w:val="00DD3770"/>
    <w:rsid w:val="00DD38E7"/>
    <w:rsid w:val="00DD39B8"/>
    <w:rsid w:val="00DD40C0"/>
    <w:rsid w:val="00DD43D0"/>
    <w:rsid w:val="00DD474B"/>
    <w:rsid w:val="00DD4B29"/>
    <w:rsid w:val="00DD4B3A"/>
    <w:rsid w:val="00DD4B83"/>
    <w:rsid w:val="00DD4FC2"/>
    <w:rsid w:val="00DD5053"/>
    <w:rsid w:val="00DD56A3"/>
    <w:rsid w:val="00DD5CB8"/>
    <w:rsid w:val="00DD6071"/>
    <w:rsid w:val="00DD63A9"/>
    <w:rsid w:val="00DD63DD"/>
    <w:rsid w:val="00DD645E"/>
    <w:rsid w:val="00DD66AE"/>
    <w:rsid w:val="00DD67AE"/>
    <w:rsid w:val="00DD6F4C"/>
    <w:rsid w:val="00DD73E6"/>
    <w:rsid w:val="00DD79D0"/>
    <w:rsid w:val="00DE1085"/>
    <w:rsid w:val="00DE1133"/>
    <w:rsid w:val="00DE1716"/>
    <w:rsid w:val="00DE17D4"/>
    <w:rsid w:val="00DE1B2C"/>
    <w:rsid w:val="00DE220B"/>
    <w:rsid w:val="00DE2DC1"/>
    <w:rsid w:val="00DE3456"/>
    <w:rsid w:val="00DE40FE"/>
    <w:rsid w:val="00DE4144"/>
    <w:rsid w:val="00DE44BF"/>
    <w:rsid w:val="00DE45C0"/>
    <w:rsid w:val="00DE4D8E"/>
    <w:rsid w:val="00DE50A2"/>
    <w:rsid w:val="00DE5540"/>
    <w:rsid w:val="00DE5700"/>
    <w:rsid w:val="00DE5A67"/>
    <w:rsid w:val="00DE6164"/>
    <w:rsid w:val="00DE658A"/>
    <w:rsid w:val="00DE68B8"/>
    <w:rsid w:val="00DE6C40"/>
    <w:rsid w:val="00DE6FFB"/>
    <w:rsid w:val="00DE722C"/>
    <w:rsid w:val="00DE7330"/>
    <w:rsid w:val="00DE74E4"/>
    <w:rsid w:val="00DE77E5"/>
    <w:rsid w:val="00DE7824"/>
    <w:rsid w:val="00DE7E65"/>
    <w:rsid w:val="00DF012D"/>
    <w:rsid w:val="00DF068E"/>
    <w:rsid w:val="00DF06FB"/>
    <w:rsid w:val="00DF0879"/>
    <w:rsid w:val="00DF0AF7"/>
    <w:rsid w:val="00DF0C6A"/>
    <w:rsid w:val="00DF11E3"/>
    <w:rsid w:val="00DF127B"/>
    <w:rsid w:val="00DF1406"/>
    <w:rsid w:val="00DF16B0"/>
    <w:rsid w:val="00DF1BFC"/>
    <w:rsid w:val="00DF2269"/>
    <w:rsid w:val="00DF2AEB"/>
    <w:rsid w:val="00DF2CD7"/>
    <w:rsid w:val="00DF2FC3"/>
    <w:rsid w:val="00DF308A"/>
    <w:rsid w:val="00DF32DD"/>
    <w:rsid w:val="00DF3427"/>
    <w:rsid w:val="00DF38C5"/>
    <w:rsid w:val="00DF38D7"/>
    <w:rsid w:val="00DF4777"/>
    <w:rsid w:val="00DF480D"/>
    <w:rsid w:val="00DF4CB0"/>
    <w:rsid w:val="00DF4FEF"/>
    <w:rsid w:val="00DF50B3"/>
    <w:rsid w:val="00DF5110"/>
    <w:rsid w:val="00DF516E"/>
    <w:rsid w:val="00DF5218"/>
    <w:rsid w:val="00DF594D"/>
    <w:rsid w:val="00DF5AD7"/>
    <w:rsid w:val="00DF5EF0"/>
    <w:rsid w:val="00DF628C"/>
    <w:rsid w:val="00DF665C"/>
    <w:rsid w:val="00DF6B76"/>
    <w:rsid w:val="00DF6BEF"/>
    <w:rsid w:val="00DF6CDC"/>
    <w:rsid w:val="00DF74E8"/>
    <w:rsid w:val="00DF779E"/>
    <w:rsid w:val="00DF7F90"/>
    <w:rsid w:val="00E003FF"/>
    <w:rsid w:val="00E00CEE"/>
    <w:rsid w:val="00E01A2F"/>
    <w:rsid w:val="00E01A9C"/>
    <w:rsid w:val="00E01BAB"/>
    <w:rsid w:val="00E01F30"/>
    <w:rsid w:val="00E022BD"/>
    <w:rsid w:val="00E02448"/>
    <w:rsid w:val="00E02610"/>
    <w:rsid w:val="00E02811"/>
    <w:rsid w:val="00E0291D"/>
    <w:rsid w:val="00E039C2"/>
    <w:rsid w:val="00E03B76"/>
    <w:rsid w:val="00E040F8"/>
    <w:rsid w:val="00E041D8"/>
    <w:rsid w:val="00E04351"/>
    <w:rsid w:val="00E044B1"/>
    <w:rsid w:val="00E0525B"/>
    <w:rsid w:val="00E0525F"/>
    <w:rsid w:val="00E054CE"/>
    <w:rsid w:val="00E05869"/>
    <w:rsid w:val="00E062B5"/>
    <w:rsid w:val="00E0640B"/>
    <w:rsid w:val="00E06723"/>
    <w:rsid w:val="00E06973"/>
    <w:rsid w:val="00E06C0A"/>
    <w:rsid w:val="00E07140"/>
    <w:rsid w:val="00E0782E"/>
    <w:rsid w:val="00E07A91"/>
    <w:rsid w:val="00E07D8A"/>
    <w:rsid w:val="00E10643"/>
    <w:rsid w:val="00E10D6C"/>
    <w:rsid w:val="00E11F8E"/>
    <w:rsid w:val="00E1249C"/>
    <w:rsid w:val="00E12591"/>
    <w:rsid w:val="00E12F2F"/>
    <w:rsid w:val="00E12F41"/>
    <w:rsid w:val="00E1382C"/>
    <w:rsid w:val="00E139CB"/>
    <w:rsid w:val="00E142FE"/>
    <w:rsid w:val="00E1485E"/>
    <w:rsid w:val="00E157E2"/>
    <w:rsid w:val="00E162C2"/>
    <w:rsid w:val="00E16307"/>
    <w:rsid w:val="00E16382"/>
    <w:rsid w:val="00E16FF8"/>
    <w:rsid w:val="00E1720B"/>
    <w:rsid w:val="00E17227"/>
    <w:rsid w:val="00E172BE"/>
    <w:rsid w:val="00E1790C"/>
    <w:rsid w:val="00E17E57"/>
    <w:rsid w:val="00E207AD"/>
    <w:rsid w:val="00E20D29"/>
    <w:rsid w:val="00E20E1F"/>
    <w:rsid w:val="00E20F96"/>
    <w:rsid w:val="00E2108E"/>
    <w:rsid w:val="00E21315"/>
    <w:rsid w:val="00E21539"/>
    <w:rsid w:val="00E21A95"/>
    <w:rsid w:val="00E2205C"/>
    <w:rsid w:val="00E22307"/>
    <w:rsid w:val="00E228B3"/>
    <w:rsid w:val="00E22B61"/>
    <w:rsid w:val="00E2368E"/>
    <w:rsid w:val="00E23EAF"/>
    <w:rsid w:val="00E23F4D"/>
    <w:rsid w:val="00E24068"/>
    <w:rsid w:val="00E240B5"/>
    <w:rsid w:val="00E2433C"/>
    <w:rsid w:val="00E24D2A"/>
    <w:rsid w:val="00E24D77"/>
    <w:rsid w:val="00E24F0C"/>
    <w:rsid w:val="00E255B1"/>
    <w:rsid w:val="00E25700"/>
    <w:rsid w:val="00E26309"/>
    <w:rsid w:val="00E263BC"/>
    <w:rsid w:val="00E26569"/>
    <w:rsid w:val="00E2658D"/>
    <w:rsid w:val="00E265BD"/>
    <w:rsid w:val="00E26773"/>
    <w:rsid w:val="00E26915"/>
    <w:rsid w:val="00E26E1C"/>
    <w:rsid w:val="00E271AE"/>
    <w:rsid w:val="00E2762A"/>
    <w:rsid w:val="00E279F5"/>
    <w:rsid w:val="00E27AE1"/>
    <w:rsid w:val="00E3022E"/>
    <w:rsid w:val="00E30833"/>
    <w:rsid w:val="00E30D20"/>
    <w:rsid w:val="00E30DAD"/>
    <w:rsid w:val="00E313A3"/>
    <w:rsid w:val="00E318BC"/>
    <w:rsid w:val="00E31E1F"/>
    <w:rsid w:val="00E31EA6"/>
    <w:rsid w:val="00E31EE4"/>
    <w:rsid w:val="00E32141"/>
    <w:rsid w:val="00E32585"/>
    <w:rsid w:val="00E32A31"/>
    <w:rsid w:val="00E32F90"/>
    <w:rsid w:val="00E32FBC"/>
    <w:rsid w:val="00E3311E"/>
    <w:rsid w:val="00E331A2"/>
    <w:rsid w:val="00E333FC"/>
    <w:rsid w:val="00E33B4C"/>
    <w:rsid w:val="00E34105"/>
    <w:rsid w:val="00E34268"/>
    <w:rsid w:val="00E3461B"/>
    <w:rsid w:val="00E34633"/>
    <w:rsid w:val="00E34991"/>
    <w:rsid w:val="00E34DA7"/>
    <w:rsid w:val="00E34E28"/>
    <w:rsid w:val="00E34EDA"/>
    <w:rsid w:val="00E360B7"/>
    <w:rsid w:val="00E36430"/>
    <w:rsid w:val="00E36A9D"/>
    <w:rsid w:val="00E37302"/>
    <w:rsid w:val="00E37746"/>
    <w:rsid w:val="00E37A8D"/>
    <w:rsid w:val="00E37B62"/>
    <w:rsid w:val="00E400ED"/>
    <w:rsid w:val="00E402F0"/>
    <w:rsid w:val="00E40B1F"/>
    <w:rsid w:val="00E40C88"/>
    <w:rsid w:val="00E416F6"/>
    <w:rsid w:val="00E41D0A"/>
    <w:rsid w:val="00E41D55"/>
    <w:rsid w:val="00E41EFC"/>
    <w:rsid w:val="00E41FB5"/>
    <w:rsid w:val="00E42E63"/>
    <w:rsid w:val="00E434C1"/>
    <w:rsid w:val="00E43842"/>
    <w:rsid w:val="00E43B25"/>
    <w:rsid w:val="00E43C74"/>
    <w:rsid w:val="00E43C8F"/>
    <w:rsid w:val="00E43C91"/>
    <w:rsid w:val="00E43D1D"/>
    <w:rsid w:val="00E43D88"/>
    <w:rsid w:val="00E43E2F"/>
    <w:rsid w:val="00E43EC3"/>
    <w:rsid w:val="00E44036"/>
    <w:rsid w:val="00E4439A"/>
    <w:rsid w:val="00E44715"/>
    <w:rsid w:val="00E449DD"/>
    <w:rsid w:val="00E44B31"/>
    <w:rsid w:val="00E44BCB"/>
    <w:rsid w:val="00E45330"/>
    <w:rsid w:val="00E454D9"/>
    <w:rsid w:val="00E458EA"/>
    <w:rsid w:val="00E45919"/>
    <w:rsid w:val="00E45EB8"/>
    <w:rsid w:val="00E46258"/>
    <w:rsid w:val="00E46482"/>
    <w:rsid w:val="00E46670"/>
    <w:rsid w:val="00E46A9E"/>
    <w:rsid w:val="00E46B57"/>
    <w:rsid w:val="00E4713D"/>
    <w:rsid w:val="00E475F6"/>
    <w:rsid w:val="00E47BD3"/>
    <w:rsid w:val="00E47E08"/>
    <w:rsid w:val="00E5029B"/>
    <w:rsid w:val="00E506D3"/>
    <w:rsid w:val="00E508FA"/>
    <w:rsid w:val="00E50ABC"/>
    <w:rsid w:val="00E50B5E"/>
    <w:rsid w:val="00E50BAD"/>
    <w:rsid w:val="00E50C8B"/>
    <w:rsid w:val="00E510CE"/>
    <w:rsid w:val="00E51518"/>
    <w:rsid w:val="00E51543"/>
    <w:rsid w:val="00E51915"/>
    <w:rsid w:val="00E51A52"/>
    <w:rsid w:val="00E529C6"/>
    <w:rsid w:val="00E53894"/>
    <w:rsid w:val="00E54141"/>
    <w:rsid w:val="00E545CD"/>
    <w:rsid w:val="00E54634"/>
    <w:rsid w:val="00E54C3A"/>
    <w:rsid w:val="00E55AAB"/>
    <w:rsid w:val="00E55D8A"/>
    <w:rsid w:val="00E55E4B"/>
    <w:rsid w:val="00E561C6"/>
    <w:rsid w:val="00E56B10"/>
    <w:rsid w:val="00E571B0"/>
    <w:rsid w:val="00E572B0"/>
    <w:rsid w:val="00E57665"/>
    <w:rsid w:val="00E57700"/>
    <w:rsid w:val="00E604CE"/>
    <w:rsid w:val="00E606F8"/>
    <w:rsid w:val="00E60D47"/>
    <w:rsid w:val="00E6102D"/>
    <w:rsid w:val="00E61042"/>
    <w:rsid w:val="00E61407"/>
    <w:rsid w:val="00E61543"/>
    <w:rsid w:val="00E61F08"/>
    <w:rsid w:val="00E62296"/>
    <w:rsid w:val="00E6326A"/>
    <w:rsid w:val="00E6329E"/>
    <w:rsid w:val="00E63A57"/>
    <w:rsid w:val="00E63ADC"/>
    <w:rsid w:val="00E63D5D"/>
    <w:rsid w:val="00E63E32"/>
    <w:rsid w:val="00E63E6F"/>
    <w:rsid w:val="00E643B8"/>
    <w:rsid w:val="00E6462C"/>
    <w:rsid w:val="00E646DE"/>
    <w:rsid w:val="00E64968"/>
    <w:rsid w:val="00E64ECF"/>
    <w:rsid w:val="00E65044"/>
    <w:rsid w:val="00E65190"/>
    <w:rsid w:val="00E6542D"/>
    <w:rsid w:val="00E65589"/>
    <w:rsid w:val="00E65C9D"/>
    <w:rsid w:val="00E6627E"/>
    <w:rsid w:val="00E666CC"/>
    <w:rsid w:val="00E66733"/>
    <w:rsid w:val="00E6693C"/>
    <w:rsid w:val="00E66B6C"/>
    <w:rsid w:val="00E67FE3"/>
    <w:rsid w:val="00E7062C"/>
    <w:rsid w:val="00E708E9"/>
    <w:rsid w:val="00E70FEC"/>
    <w:rsid w:val="00E7187A"/>
    <w:rsid w:val="00E71A37"/>
    <w:rsid w:val="00E71A98"/>
    <w:rsid w:val="00E72FE4"/>
    <w:rsid w:val="00E733EF"/>
    <w:rsid w:val="00E73C44"/>
    <w:rsid w:val="00E73EED"/>
    <w:rsid w:val="00E741AA"/>
    <w:rsid w:val="00E741BF"/>
    <w:rsid w:val="00E74744"/>
    <w:rsid w:val="00E75707"/>
    <w:rsid w:val="00E75810"/>
    <w:rsid w:val="00E75C0A"/>
    <w:rsid w:val="00E75D4C"/>
    <w:rsid w:val="00E76267"/>
    <w:rsid w:val="00E762C6"/>
    <w:rsid w:val="00E76410"/>
    <w:rsid w:val="00E7654F"/>
    <w:rsid w:val="00E767A7"/>
    <w:rsid w:val="00E76B1F"/>
    <w:rsid w:val="00E7719F"/>
    <w:rsid w:val="00E77427"/>
    <w:rsid w:val="00E77C0E"/>
    <w:rsid w:val="00E77CF8"/>
    <w:rsid w:val="00E77F9A"/>
    <w:rsid w:val="00E80053"/>
    <w:rsid w:val="00E801AC"/>
    <w:rsid w:val="00E80347"/>
    <w:rsid w:val="00E80450"/>
    <w:rsid w:val="00E8056F"/>
    <w:rsid w:val="00E807BC"/>
    <w:rsid w:val="00E80B86"/>
    <w:rsid w:val="00E814A0"/>
    <w:rsid w:val="00E8175C"/>
    <w:rsid w:val="00E81C17"/>
    <w:rsid w:val="00E826AF"/>
    <w:rsid w:val="00E82931"/>
    <w:rsid w:val="00E82B2A"/>
    <w:rsid w:val="00E83011"/>
    <w:rsid w:val="00E830AE"/>
    <w:rsid w:val="00E832B4"/>
    <w:rsid w:val="00E83931"/>
    <w:rsid w:val="00E83F18"/>
    <w:rsid w:val="00E842B5"/>
    <w:rsid w:val="00E8470B"/>
    <w:rsid w:val="00E848AC"/>
    <w:rsid w:val="00E84A6B"/>
    <w:rsid w:val="00E84A8F"/>
    <w:rsid w:val="00E84CDC"/>
    <w:rsid w:val="00E84D44"/>
    <w:rsid w:val="00E850A3"/>
    <w:rsid w:val="00E851C6"/>
    <w:rsid w:val="00E85704"/>
    <w:rsid w:val="00E8580D"/>
    <w:rsid w:val="00E85F72"/>
    <w:rsid w:val="00E869D0"/>
    <w:rsid w:val="00E86A5C"/>
    <w:rsid w:val="00E86D31"/>
    <w:rsid w:val="00E86EF0"/>
    <w:rsid w:val="00E87CE2"/>
    <w:rsid w:val="00E87D16"/>
    <w:rsid w:val="00E901CA"/>
    <w:rsid w:val="00E90646"/>
    <w:rsid w:val="00E909C5"/>
    <w:rsid w:val="00E90BEC"/>
    <w:rsid w:val="00E91926"/>
    <w:rsid w:val="00E91AB4"/>
    <w:rsid w:val="00E91C77"/>
    <w:rsid w:val="00E92012"/>
    <w:rsid w:val="00E92328"/>
    <w:rsid w:val="00E924CF"/>
    <w:rsid w:val="00E92C20"/>
    <w:rsid w:val="00E92F0F"/>
    <w:rsid w:val="00E92F52"/>
    <w:rsid w:val="00E92FB6"/>
    <w:rsid w:val="00E93573"/>
    <w:rsid w:val="00E9366C"/>
    <w:rsid w:val="00E93755"/>
    <w:rsid w:val="00E93875"/>
    <w:rsid w:val="00E93CC1"/>
    <w:rsid w:val="00E944FD"/>
    <w:rsid w:val="00E949FD"/>
    <w:rsid w:val="00E94ECE"/>
    <w:rsid w:val="00E95014"/>
    <w:rsid w:val="00E95447"/>
    <w:rsid w:val="00E95477"/>
    <w:rsid w:val="00E95679"/>
    <w:rsid w:val="00E95D3F"/>
    <w:rsid w:val="00E96209"/>
    <w:rsid w:val="00E962F8"/>
    <w:rsid w:val="00E96C03"/>
    <w:rsid w:val="00E96D54"/>
    <w:rsid w:val="00E96DAC"/>
    <w:rsid w:val="00E971CF"/>
    <w:rsid w:val="00E97321"/>
    <w:rsid w:val="00EA00B5"/>
    <w:rsid w:val="00EA0D85"/>
    <w:rsid w:val="00EA153A"/>
    <w:rsid w:val="00EA23F4"/>
    <w:rsid w:val="00EA2B7A"/>
    <w:rsid w:val="00EA37C1"/>
    <w:rsid w:val="00EA3BA8"/>
    <w:rsid w:val="00EA3C8B"/>
    <w:rsid w:val="00EA3E3A"/>
    <w:rsid w:val="00EA44C5"/>
    <w:rsid w:val="00EA459C"/>
    <w:rsid w:val="00EA49F8"/>
    <w:rsid w:val="00EA4A29"/>
    <w:rsid w:val="00EA4AF8"/>
    <w:rsid w:val="00EA5343"/>
    <w:rsid w:val="00EA58B2"/>
    <w:rsid w:val="00EA5E3E"/>
    <w:rsid w:val="00EA661F"/>
    <w:rsid w:val="00EA70F8"/>
    <w:rsid w:val="00EA7AF6"/>
    <w:rsid w:val="00EA7C02"/>
    <w:rsid w:val="00EB0279"/>
    <w:rsid w:val="00EB0869"/>
    <w:rsid w:val="00EB0916"/>
    <w:rsid w:val="00EB0AAA"/>
    <w:rsid w:val="00EB1338"/>
    <w:rsid w:val="00EB1549"/>
    <w:rsid w:val="00EB18CC"/>
    <w:rsid w:val="00EB1A9A"/>
    <w:rsid w:val="00EB1AC4"/>
    <w:rsid w:val="00EB23EA"/>
    <w:rsid w:val="00EB2609"/>
    <w:rsid w:val="00EB27FD"/>
    <w:rsid w:val="00EB2820"/>
    <w:rsid w:val="00EB29AF"/>
    <w:rsid w:val="00EB2C0C"/>
    <w:rsid w:val="00EB2FB9"/>
    <w:rsid w:val="00EB36C9"/>
    <w:rsid w:val="00EB3BAC"/>
    <w:rsid w:val="00EB4B19"/>
    <w:rsid w:val="00EB4BEF"/>
    <w:rsid w:val="00EB4BFA"/>
    <w:rsid w:val="00EB4C84"/>
    <w:rsid w:val="00EB4D13"/>
    <w:rsid w:val="00EB4F49"/>
    <w:rsid w:val="00EB51D8"/>
    <w:rsid w:val="00EB53A5"/>
    <w:rsid w:val="00EB5791"/>
    <w:rsid w:val="00EB589F"/>
    <w:rsid w:val="00EB595A"/>
    <w:rsid w:val="00EB5A47"/>
    <w:rsid w:val="00EB5B1F"/>
    <w:rsid w:val="00EB5DC2"/>
    <w:rsid w:val="00EB6045"/>
    <w:rsid w:val="00EB6247"/>
    <w:rsid w:val="00EB644D"/>
    <w:rsid w:val="00EB647F"/>
    <w:rsid w:val="00EB6A76"/>
    <w:rsid w:val="00EB6C0B"/>
    <w:rsid w:val="00EB6EDA"/>
    <w:rsid w:val="00EB7626"/>
    <w:rsid w:val="00EB7A0B"/>
    <w:rsid w:val="00EB7E63"/>
    <w:rsid w:val="00EC026E"/>
    <w:rsid w:val="00EC04A4"/>
    <w:rsid w:val="00EC0808"/>
    <w:rsid w:val="00EC132A"/>
    <w:rsid w:val="00EC1343"/>
    <w:rsid w:val="00EC137F"/>
    <w:rsid w:val="00EC16DE"/>
    <w:rsid w:val="00EC18C0"/>
    <w:rsid w:val="00EC1BA2"/>
    <w:rsid w:val="00EC1CE3"/>
    <w:rsid w:val="00EC1D97"/>
    <w:rsid w:val="00EC265A"/>
    <w:rsid w:val="00EC2826"/>
    <w:rsid w:val="00EC289F"/>
    <w:rsid w:val="00EC2F4D"/>
    <w:rsid w:val="00EC3114"/>
    <w:rsid w:val="00EC3316"/>
    <w:rsid w:val="00EC3A21"/>
    <w:rsid w:val="00EC3ED4"/>
    <w:rsid w:val="00EC4653"/>
    <w:rsid w:val="00EC4799"/>
    <w:rsid w:val="00EC4948"/>
    <w:rsid w:val="00EC4A6C"/>
    <w:rsid w:val="00EC52A4"/>
    <w:rsid w:val="00EC5933"/>
    <w:rsid w:val="00EC5A82"/>
    <w:rsid w:val="00EC640A"/>
    <w:rsid w:val="00EC6941"/>
    <w:rsid w:val="00EC69E5"/>
    <w:rsid w:val="00EC6C2A"/>
    <w:rsid w:val="00EC6CCD"/>
    <w:rsid w:val="00EC7048"/>
    <w:rsid w:val="00EC742D"/>
    <w:rsid w:val="00EC74FB"/>
    <w:rsid w:val="00EC763A"/>
    <w:rsid w:val="00EC76F7"/>
    <w:rsid w:val="00EC7777"/>
    <w:rsid w:val="00EC7806"/>
    <w:rsid w:val="00EC7B21"/>
    <w:rsid w:val="00EC7D3D"/>
    <w:rsid w:val="00ED0040"/>
    <w:rsid w:val="00ED07F0"/>
    <w:rsid w:val="00ED0895"/>
    <w:rsid w:val="00ED0DEA"/>
    <w:rsid w:val="00ED19A9"/>
    <w:rsid w:val="00ED1B7E"/>
    <w:rsid w:val="00ED244B"/>
    <w:rsid w:val="00ED267F"/>
    <w:rsid w:val="00ED2991"/>
    <w:rsid w:val="00ED3FA4"/>
    <w:rsid w:val="00ED44C2"/>
    <w:rsid w:val="00ED5218"/>
    <w:rsid w:val="00ED56E5"/>
    <w:rsid w:val="00ED59A1"/>
    <w:rsid w:val="00ED5C4B"/>
    <w:rsid w:val="00ED6252"/>
    <w:rsid w:val="00ED6955"/>
    <w:rsid w:val="00ED6E38"/>
    <w:rsid w:val="00ED738E"/>
    <w:rsid w:val="00EE09EB"/>
    <w:rsid w:val="00EE0AEC"/>
    <w:rsid w:val="00EE0BE4"/>
    <w:rsid w:val="00EE0D68"/>
    <w:rsid w:val="00EE0D8D"/>
    <w:rsid w:val="00EE0DD3"/>
    <w:rsid w:val="00EE10A4"/>
    <w:rsid w:val="00EE11AD"/>
    <w:rsid w:val="00EE18EC"/>
    <w:rsid w:val="00EE1EEB"/>
    <w:rsid w:val="00EE3380"/>
    <w:rsid w:val="00EE3860"/>
    <w:rsid w:val="00EE3B8A"/>
    <w:rsid w:val="00EE3E20"/>
    <w:rsid w:val="00EE4175"/>
    <w:rsid w:val="00EE4306"/>
    <w:rsid w:val="00EE4ECE"/>
    <w:rsid w:val="00EE5B17"/>
    <w:rsid w:val="00EE5B91"/>
    <w:rsid w:val="00EE65DD"/>
    <w:rsid w:val="00EE681A"/>
    <w:rsid w:val="00EE6AB2"/>
    <w:rsid w:val="00EE6B00"/>
    <w:rsid w:val="00EE6D0C"/>
    <w:rsid w:val="00EE712F"/>
    <w:rsid w:val="00EE732D"/>
    <w:rsid w:val="00EE737E"/>
    <w:rsid w:val="00EE7651"/>
    <w:rsid w:val="00EE7C4E"/>
    <w:rsid w:val="00EE7D17"/>
    <w:rsid w:val="00EF011B"/>
    <w:rsid w:val="00EF04BD"/>
    <w:rsid w:val="00EF06D9"/>
    <w:rsid w:val="00EF09FC"/>
    <w:rsid w:val="00EF0A3C"/>
    <w:rsid w:val="00EF1D7F"/>
    <w:rsid w:val="00EF21F3"/>
    <w:rsid w:val="00EF28AF"/>
    <w:rsid w:val="00EF2B8A"/>
    <w:rsid w:val="00EF2FEA"/>
    <w:rsid w:val="00EF303C"/>
    <w:rsid w:val="00EF3221"/>
    <w:rsid w:val="00EF38BD"/>
    <w:rsid w:val="00EF3C25"/>
    <w:rsid w:val="00EF3F68"/>
    <w:rsid w:val="00EF4022"/>
    <w:rsid w:val="00EF4310"/>
    <w:rsid w:val="00EF48C7"/>
    <w:rsid w:val="00EF4DC4"/>
    <w:rsid w:val="00EF5563"/>
    <w:rsid w:val="00EF5DBE"/>
    <w:rsid w:val="00EF671E"/>
    <w:rsid w:val="00EF67BA"/>
    <w:rsid w:val="00EF6C9C"/>
    <w:rsid w:val="00EF7037"/>
    <w:rsid w:val="00EF744B"/>
    <w:rsid w:val="00EF7A48"/>
    <w:rsid w:val="00F00159"/>
    <w:rsid w:val="00F001C1"/>
    <w:rsid w:val="00F00C09"/>
    <w:rsid w:val="00F00DA2"/>
    <w:rsid w:val="00F00EB3"/>
    <w:rsid w:val="00F01686"/>
    <w:rsid w:val="00F019DD"/>
    <w:rsid w:val="00F01A1F"/>
    <w:rsid w:val="00F02482"/>
    <w:rsid w:val="00F0255A"/>
    <w:rsid w:val="00F026E3"/>
    <w:rsid w:val="00F03233"/>
    <w:rsid w:val="00F03753"/>
    <w:rsid w:val="00F0378E"/>
    <w:rsid w:val="00F039FE"/>
    <w:rsid w:val="00F03EAD"/>
    <w:rsid w:val="00F04121"/>
    <w:rsid w:val="00F041C4"/>
    <w:rsid w:val="00F0497C"/>
    <w:rsid w:val="00F04983"/>
    <w:rsid w:val="00F04BC3"/>
    <w:rsid w:val="00F04D42"/>
    <w:rsid w:val="00F05996"/>
    <w:rsid w:val="00F05A19"/>
    <w:rsid w:val="00F05AA5"/>
    <w:rsid w:val="00F064F9"/>
    <w:rsid w:val="00F06F83"/>
    <w:rsid w:val="00F07184"/>
    <w:rsid w:val="00F07587"/>
    <w:rsid w:val="00F076DE"/>
    <w:rsid w:val="00F078F4"/>
    <w:rsid w:val="00F07EBC"/>
    <w:rsid w:val="00F10972"/>
    <w:rsid w:val="00F10BD5"/>
    <w:rsid w:val="00F10E94"/>
    <w:rsid w:val="00F112F1"/>
    <w:rsid w:val="00F113E0"/>
    <w:rsid w:val="00F117C2"/>
    <w:rsid w:val="00F120DD"/>
    <w:rsid w:val="00F12358"/>
    <w:rsid w:val="00F123DA"/>
    <w:rsid w:val="00F125E6"/>
    <w:rsid w:val="00F125E9"/>
    <w:rsid w:val="00F12A41"/>
    <w:rsid w:val="00F12A6C"/>
    <w:rsid w:val="00F12F49"/>
    <w:rsid w:val="00F1312B"/>
    <w:rsid w:val="00F13941"/>
    <w:rsid w:val="00F13B2C"/>
    <w:rsid w:val="00F14405"/>
    <w:rsid w:val="00F1445F"/>
    <w:rsid w:val="00F145DF"/>
    <w:rsid w:val="00F1521E"/>
    <w:rsid w:val="00F15557"/>
    <w:rsid w:val="00F15B58"/>
    <w:rsid w:val="00F15CCC"/>
    <w:rsid w:val="00F15E7B"/>
    <w:rsid w:val="00F164BD"/>
    <w:rsid w:val="00F16516"/>
    <w:rsid w:val="00F16525"/>
    <w:rsid w:val="00F176B7"/>
    <w:rsid w:val="00F17922"/>
    <w:rsid w:val="00F17D32"/>
    <w:rsid w:val="00F203A7"/>
    <w:rsid w:val="00F2044D"/>
    <w:rsid w:val="00F20579"/>
    <w:rsid w:val="00F2062D"/>
    <w:rsid w:val="00F20859"/>
    <w:rsid w:val="00F20F0E"/>
    <w:rsid w:val="00F20F66"/>
    <w:rsid w:val="00F21940"/>
    <w:rsid w:val="00F21AF9"/>
    <w:rsid w:val="00F21B6C"/>
    <w:rsid w:val="00F21C9E"/>
    <w:rsid w:val="00F21F98"/>
    <w:rsid w:val="00F2286E"/>
    <w:rsid w:val="00F22B70"/>
    <w:rsid w:val="00F22D00"/>
    <w:rsid w:val="00F234CA"/>
    <w:rsid w:val="00F237F2"/>
    <w:rsid w:val="00F23A71"/>
    <w:rsid w:val="00F2403B"/>
    <w:rsid w:val="00F247E6"/>
    <w:rsid w:val="00F24A67"/>
    <w:rsid w:val="00F24CDF"/>
    <w:rsid w:val="00F251D8"/>
    <w:rsid w:val="00F2521B"/>
    <w:rsid w:val="00F2553A"/>
    <w:rsid w:val="00F25C21"/>
    <w:rsid w:val="00F25D76"/>
    <w:rsid w:val="00F26065"/>
    <w:rsid w:val="00F26171"/>
    <w:rsid w:val="00F26B03"/>
    <w:rsid w:val="00F26D31"/>
    <w:rsid w:val="00F26F9A"/>
    <w:rsid w:val="00F2700F"/>
    <w:rsid w:val="00F270C3"/>
    <w:rsid w:val="00F274F2"/>
    <w:rsid w:val="00F2757C"/>
    <w:rsid w:val="00F2798A"/>
    <w:rsid w:val="00F27A85"/>
    <w:rsid w:val="00F27CBA"/>
    <w:rsid w:val="00F27CF1"/>
    <w:rsid w:val="00F30417"/>
    <w:rsid w:val="00F30830"/>
    <w:rsid w:val="00F30BF5"/>
    <w:rsid w:val="00F30DC9"/>
    <w:rsid w:val="00F31313"/>
    <w:rsid w:val="00F31418"/>
    <w:rsid w:val="00F315FA"/>
    <w:rsid w:val="00F31C00"/>
    <w:rsid w:val="00F31E61"/>
    <w:rsid w:val="00F327AC"/>
    <w:rsid w:val="00F32807"/>
    <w:rsid w:val="00F32B51"/>
    <w:rsid w:val="00F33060"/>
    <w:rsid w:val="00F3372A"/>
    <w:rsid w:val="00F337FE"/>
    <w:rsid w:val="00F33CC4"/>
    <w:rsid w:val="00F33EE6"/>
    <w:rsid w:val="00F33F03"/>
    <w:rsid w:val="00F34011"/>
    <w:rsid w:val="00F341BA"/>
    <w:rsid w:val="00F34378"/>
    <w:rsid w:val="00F34480"/>
    <w:rsid w:val="00F34626"/>
    <w:rsid w:val="00F34CC1"/>
    <w:rsid w:val="00F34DB9"/>
    <w:rsid w:val="00F34FEE"/>
    <w:rsid w:val="00F3510C"/>
    <w:rsid w:val="00F359AD"/>
    <w:rsid w:val="00F35F6A"/>
    <w:rsid w:val="00F36187"/>
    <w:rsid w:val="00F36271"/>
    <w:rsid w:val="00F362F6"/>
    <w:rsid w:val="00F366C7"/>
    <w:rsid w:val="00F367AF"/>
    <w:rsid w:val="00F367CA"/>
    <w:rsid w:val="00F369FB"/>
    <w:rsid w:val="00F3736F"/>
    <w:rsid w:val="00F40466"/>
    <w:rsid w:val="00F40715"/>
    <w:rsid w:val="00F4087C"/>
    <w:rsid w:val="00F409D3"/>
    <w:rsid w:val="00F4129E"/>
    <w:rsid w:val="00F41311"/>
    <w:rsid w:val="00F41C1F"/>
    <w:rsid w:val="00F421A7"/>
    <w:rsid w:val="00F4241A"/>
    <w:rsid w:val="00F42621"/>
    <w:rsid w:val="00F42788"/>
    <w:rsid w:val="00F4288C"/>
    <w:rsid w:val="00F42C97"/>
    <w:rsid w:val="00F42E38"/>
    <w:rsid w:val="00F42FB5"/>
    <w:rsid w:val="00F435DA"/>
    <w:rsid w:val="00F4365A"/>
    <w:rsid w:val="00F4418A"/>
    <w:rsid w:val="00F44590"/>
    <w:rsid w:val="00F4490F"/>
    <w:rsid w:val="00F44B03"/>
    <w:rsid w:val="00F44C6C"/>
    <w:rsid w:val="00F44CA1"/>
    <w:rsid w:val="00F44E77"/>
    <w:rsid w:val="00F45A96"/>
    <w:rsid w:val="00F45ACC"/>
    <w:rsid w:val="00F45BFB"/>
    <w:rsid w:val="00F4660F"/>
    <w:rsid w:val="00F467F7"/>
    <w:rsid w:val="00F46FCF"/>
    <w:rsid w:val="00F47E1E"/>
    <w:rsid w:val="00F47EE4"/>
    <w:rsid w:val="00F500DA"/>
    <w:rsid w:val="00F50965"/>
    <w:rsid w:val="00F50AF4"/>
    <w:rsid w:val="00F50CCD"/>
    <w:rsid w:val="00F50FC2"/>
    <w:rsid w:val="00F51C2D"/>
    <w:rsid w:val="00F52868"/>
    <w:rsid w:val="00F52B28"/>
    <w:rsid w:val="00F52E59"/>
    <w:rsid w:val="00F52EB7"/>
    <w:rsid w:val="00F53BE5"/>
    <w:rsid w:val="00F53C3D"/>
    <w:rsid w:val="00F541E4"/>
    <w:rsid w:val="00F5468E"/>
    <w:rsid w:val="00F551F0"/>
    <w:rsid w:val="00F55294"/>
    <w:rsid w:val="00F55925"/>
    <w:rsid w:val="00F55954"/>
    <w:rsid w:val="00F55CB3"/>
    <w:rsid w:val="00F56078"/>
    <w:rsid w:val="00F56921"/>
    <w:rsid w:val="00F56C09"/>
    <w:rsid w:val="00F57493"/>
    <w:rsid w:val="00F57CC0"/>
    <w:rsid w:val="00F57F2E"/>
    <w:rsid w:val="00F6038C"/>
    <w:rsid w:val="00F60493"/>
    <w:rsid w:val="00F60920"/>
    <w:rsid w:val="00F6097F"/>
    <w:rsid w:val="00F60A64"/>
    <w:rsid w:val="00F60E3A"/>
    <w:rsid w:val="00F6173D"/>
    <w:rsid w:val="00F61F08"/>
    <w:rsid w:val="00F61FAC"/>
    <w:rsid w:val="00F622AE"/>
    <w:rsid w:val="00F62921"/>
    <w:rsid w:val="00F62DE2"/>
    <w:rsid w:val="00F63470"/>
    <w:rsid w:val="00F63A1C"/>
    <w:rsid w:val="00F63B12"/>
    <w:rsid w:val="00F63DAB"/>
    <w:rsid w:val="00F64357"/>
    <w:rsid w:val="00F6435A"/>
    <w:rsid w:val="00F644FC"/>
    <w:rsid w:val="00F64787"/>
    <w:rsid w:val="00F6479D"/>
    <w:rsid w:val="00F64D3A"/>
    <w:rsid w:val="00F64EDB"/>
    <w:rsid w:val="00F64FA2"/>
    <w:rsid w:val="00F65326"/>
    <w:rsid w:val="00F65423"/>
    <w:rsid w:val="00F658A6"/>
    <w:rsid w:val="00F65A1A"/>
    <w:rsid w:val="00F65AA0"/>
    <w:rsid w:val="00F660E2"/>
    <w:rsid w:val="00F663D9"/>
    <w:rsid w:val="00F665FF"/>
    <w:rsid w:val="00F669FB"/>
    <w:rsid w:val="00F6747A"/>
    <w:rsid w:val="00F67B78"/>
    <w:rsid w:val="00F67D3B"/>
    <w:rsid w:val="00F70006"/>
    <w:rsid w:val="00F70D11"/>
    <w:rsid w:val="00F70F7E"/>
    <w:rsid w:val="00F7167D"/>
    <w:rsid w:val="00F71865"/>
    <w:rsid w:val="00F71D8E"/>
    <w:rsid w:val="00F71EF3"/>
    <w:rsid w:val="00F72203"/>
    <w:rsid w:val="00F72449"/>
    <w:rsid w:val="00F724DC"/>
    <w:rsid w:val="00F72536"/>
    <w:rsid w:val="00F72627"/>
    <w:rsid w:val="00F728C0"/>
    <w:rsid w:val="00F72C62"/>
    <w:rsid w:val="00F72DCF"/>
    <w:rsid w:val="00F73588"/>
    <w:rsid w:val="00F73619"/>
    <w:rsid w:val="00F73988"/>
    <w:rsid w:val="00F73F29"/>
    <w:rsid w:val="00F745E4"/>
    <w:rsid w:val="00F74746"/>
    <w:rsid w:val="00F749EC"/>
    <w:rsid w:val="00F74A8C"/>
    <w:rsid w:val="00F750DA"/>
    <w:rsid w:val="00F753DA"/>
    <w:rsid w:val="00F75D01"/>
    <w:rsid w:val="00F761AA"/>
    <w:rsid w:val="00F76254"/>
    <w:rsid w:val="00F76284"/>
    <w:rsid w:val="00F765C4"/>
    <w:rsid w:val="00F77167"/>
    <w:rsid w:val="00F77646"/>
    <w:rsid w:val="00F77DD2"/>
    <w:rsid w:val="00F80204"/>
    <w:rsid w:val="00F80723"/>
    <w:rsid w:val="00F81119"/>
    <w:rsid w:val="00F8141B"/>
    <w:rsid w:val="00F818BA"/>
    <w:rsid w:val="00F81A1D"/>
    <w:rsid w:val="00F81B8B"/>
    <w:rsid w:val="00F81C53"/>
    <w:rsid w:val="00F820E8"/>
    <w:rsid w:val="00F82214"/>
    <w:rsid w:val="00F82737"/>
    <w:rsid w:val="00F82C50"/>
    <w:rsid w:val="00F82E68"/>
    <w:rsid w:val="00F833D4"/>
    <w:rsid w:val="00F834CB"/>
    <w:rsid w:val="00F83671"/>
    <w:rsid w:val="00F838C9"/>
    <w:rsid w:val="00F839F6"/>
    <w:rsid w:val="00F840E1"/>
    <w:rsid w:val="00F8416D"/>
    <w:rsid w:val="00F84260"/>
    <w:rsid w:val="00F843FE"/>
    <w:rsid w:val="00F8463D"/>
    <w:rsid w:val="00F84B72"/>
    <w:rsid w:val="00F85233"/>
    <w:rsid w:val="00F855AF"/>
    <w:rsid w:val="00F857A5"/>
    <w:rsid w:val="00F85C31"/>
    <w:rsid w:val="00F87011"/>
    <w:rsid w:val="00F872E7"/>
    <w:rsid w:val="00F87652"/>
    <w:rsid w:val="00F87929"/>
    <w:rsid w:val="00F87AD3"/>
    <w:rsid w:val="00F87B0B"/>
    <w:rsid w:val="00F87DA4"/>
    <w:rsid w:val="00F87EE7"/>
    <w:rsid w:val="00F900F1"/>
    <w:rsid w:val="00F9022B"/>
    <w:rsid w:val="00F90560"/>
    <w:rsid w:val="00F90ACB"/>
    <w:rsid w:val="00F90E15"/>
    <w:rsid w:val="00F910F3"/>
    <w:rsid w:val="00F915FC"/>
    <w:rsid w:val="00F91D33"/>
    <w:rsid w:val="00F91DDB"/>
    <w:rsid w:val="00F92774"/>
    <w:rsid w:val="00F92E80"/>
    <w:rsid w:val="00F92ECE"/>
    <w:rsid w:val="00F9363F"/>
    <w:rsid w:val="00F93ACE"/>
    <w:rsid w:val="00F94049"/>
    <w:rsid w:val="00F9419E"/>
    <w:rsid w:val="00F94C9A"/>
    <w:rsid w:val="00F94CBD"/>
    <w:rsid w:val="00F95A46"/>
    <w:rsid w:val="00F960ED"/>
    <w:rsid w:val="00F962FE"/>
    <w:rsid w:val="00F966D1"/>
    <w:rsid w:val="00F96835"/>
    <w:rsid w:val="00F96D06"/>
    <w:rsid w:val="00F975DC"/>
    <w:rsid w:val="00F976CC"/>
    <w:rsid w:val="00F97731"/>
    <w:rsid w:val="00F9778D"/>
    <w:rsid w:val="00F97944"/>
    <w:rsid w:val="00FA020F"/>
    <w:rsid w:val="00FA024D"/>
    <w:rsid w:val="00FA068C"/>
    <w:rsid w:val="00FA07C0"/>
    <w:rsid w:val="00FA1646"/>
    <w:rsid w:val="00FA2416"/>
    <w:rsid w:val="00FA2543"/>
    <w:rsid w:val="00FA2790"/>
    <w:rsid w:val="00FA2823"/>
    <w:rsid w:val="00FA283F"/>
    <w:rsid w:val="00FA3213"/>
    <w:rsid w:val="00FA324A"/>
    <w:rsid w:val="00FA33FA"/>
    <w:rsid w:val="00FA364A"/>
    <w:rsid w:val="00FA38F0"/>
    <w:rsid w:val="00FA3B82"/>
    <w:rsid w:val="00FA3C90"/>
    <w:rsid w:val="00FA3EA6"/>
    <w:rsid w:val="00FA4EB5"/>
    <w:rsid w:val="00FA4FEC"/>
    <w:rsid w:val="00FA564E"/>
    <w:rsid w:val="00FA5AB4"/>
    <w:rsid w:val="00FA5BCB"/>
    <w:rsid w:val="00FA60C3"/>
    <w:rsid w:val="00FA61A8"/>
    <w:rsid w:val="00FA636C"/>
    <w:rsid w:val="00FA637E"/>
    <w:rsid w:val="00FA681C"/>
    <w:rsid w:val="00FA6BE0"/>
    <w:rsid w:val="00FA6CE3"/>
    <w:rsid w:val="00FA75F6"/>
    <w:rsid w:val="00FA7C90"/>
    <w:rsid w:val="00FB00C9"/>
    <w:rsid w:val="00FB0533"/>
    <w:rsid w:val="00FB0716"/>
    <w:rsid w:val="00FB084B"/>
    <w:rsid w:val="00FB0AC9"/>
    <w:rsid w:val="00FB0C32"/>
    <w:rsid w:val="00FB0E87"/>
    <w:rsid w:val="00FB133A"/>
    <w:rsid w:val="00FB2785"/>
    <w:rsid w:val="00FB2B91"/>
    <w:rsid w:val="00FB2B99"/>
    <w:rsid w:val="00FB36BB"/>
    <w:rsid w:val="00FB3AE4"/>
    <w:rsid w:val="00FB3DB6"/>
    <w:rsid w:val="00FB3E3F"/>
    <w:rsid w:val="00FB3E76"/>
    <w:rsid w:val="00FB3ED3"/>
    <w:rsid w:val="00FB49E4"/>
    <w:rsid w:val="00FB4B09"/>
    <w:rsid w:val="00FB4B32"/>
    <w:rsid w:val="00FB4B9C"/>
    <w:rsid w:val="00FB4C32"/>
    <w:rsid w:val="00FB4E0D"/>
    <w:rsid w:val="00FB5542"/>
    <w:rsid w:val="00FB57AB"/>
    <w:rsid w:val="00FB596B"/>
    <w:rsid w:val="00FB5B92"/>
    <w:rsid w:val="00FB655D"/>
    <w:rsid w:val="00FB6866"/>
    <w:rsid w:val="00FB6918"/>
    <w:rsid w:val="00FB6B30"/>
    <w:rsid w:val="00FB6B37"/>
    <w:rsid w:val="00FB7A64"/>
    <w:rsid w:val="00FB7F19"/>
    <w:rsid w:val="00FB7F54"/>
    <w:rsid w:val="00FC00C9"/>
    <w:rsid w:val="00FC0D2D"/>
    <w:rsid w:val="00FC1093"/>
    <w:rsid w:val="00FC10AB"/>
    <w:rsid w:val="00FC165F"/>
    <w:rsid w:val="00FC19E0"/>
    <w:rsid w:val="00FC1CEA"/>
    <w:rsid w:val="00FC1DF8"/>
    <w:rsid w:val="00FC23E0"/>
    <w:rsid w:val="00FC27AF"/>
    <w:rsid w:val="00FC2D0E"/>
    <w:rsid w:val="00FC2ED6"/>
    <w:rsid w:val="00FC3022"/>
    <w:rsid w:val="00FC31BA"/>
    <w:rsid w:val="00FC3348"/>
    <w:rsid w:val="00FC36F2"/>
    <w:rsid w:val="00FC3749"/>
    <w:rsid w:val="00FC3847"/>
    <w:rsid w:val="00FC3A9A"/>
    <w:rsid w:val="00FC41A0"/>
    <w:rsid w:val="00FC42A3"/>
    <w:rsid w:val="00FC488D"/>
    <w:rsid w:val="00FC4963"/>
    <w:rsid w:val="00FC4D61"/>
    <w:rsid w:val="00FC50CD"/>
    <w:rsid w:val="00FC52E7"/>
    <w:rsid w:val="00FC54C0"/>
    <w:rsid w:val="00FC5AE4"/>
    <w:rsid w:val="00FC5B55"/>
    <w:rsid w:val="00FC6604"/>
    <w:rsid w:val="00FC67F7"/>
    <w:rsid w:val="00FC6C0E"/>
    <w:rsid w:val="00FC6C36"/>
    <w:rsid w:val="00FC6E31"/>
    <w:rsid w:val="00FC6F6A"/>
    <w:rsid w:val="00FC703D"/>
    <w:rsid w:val="00FC7245"/>
    <w:rsid w:val="00FC7326"/>
    <w:rsid w:val="00FC7426"/>
    <w:rsid w:val="00FC764C"/>
    <w:rsid w:val="00FC77E7"/>
    <w:rsid w:val="00FC7C4F"/>
    <w:rsid w:val="00FD0107"/>
    <w:rsid w:val="00FD01F4"/>
    <w:rsid w:val="00FD0211"/>
    <w:rsid w:val="00FD04BB"/>
    <w:rsid w:val="00FD0C8E"/>
    <w:rsid w:val="00FD0CF7"/>
    <w:rsid w:val="00FD0EAC"/>
    <w:rsid w:val="00FD1378"/>
    <w:rsid w:val="00FD1490"/>
    <w:rsid w:val="00FD1986"/>
    <w:rsid w:val="00FD1BE0"/>
    <w:rsid w:val="00FD1DCE"/>
    <w:rsid w:val="00FD2049"/>
    <w:rsid w:val="00FD2982"/>
    <w:rsid w:val="00FD2B38"/>
    <w:rsid w:val="00FD2E63"/>
    <w:rsid w:val="00FD2EC3"/>
    <w:rsid w:val="00FD2EFA"/>
    <w:rsid w:val="00FD3495"/>
    <w:rsid w:val="00FD3BC6"/>
    <w:rsid w:val="00FD425B"/>
    <w:rsid w:val="00FD46AA"/>
    <w:rsid w:val="00FD4852"/>
    <w:rsid w:val="00FD4A11"/>
    <w:rsid w:val="00FD4E1E"/>
    <w:rsid w:val="00FD4F12"/>
    <w:rsid w:val="00FD4F20"/>
    <w:rsid w:val="00FD5D3B"/>
    <w:rsid w:val="00FD6342"/>
    <w:rsid w:val="00FD6371"/>
    <w:rsid w:val="00FD638D"/>
    <w:rsid w:val="00FD6708"/>
    <w:rsid w:val="00FD6A7C"/>
    <w:rsid w:val="00FD740B"/>
    <w:rsid w:val="00FE045B"/>
    <w:rsid w:val="00FE0725"/>
    <w:rsid w:val="00FE08A4"/>
    <w:rsid w:val="00FE131C"/>
    <w:rsid w:val="00FE1784"/>
    <w:rsid w:val="00FE18D3"/>
    <w:rsid w:val="00FE1AF4"/>
    <w:rsid w:val="00FE1F44"/>
    <w:rsid w:val="00FE2788"/>
    <w:rsid w:val="00FE2976"/>
    <w:rsid w:val="00FE30B7"/>
    <w:rsid w:val="00FE3AAB"/>
    <w:rsid w:val="00FE3C63"/>
    <w:rsid w:val="00FE3D94"/>
    <w:rsid w:val="00FE3FF0"/>
    <w:rsid w:val="00FE54C1"/>
    <w:rsid w:val="00FE5EF4"/>
    <w:rsid w:val="00FE5F32"/>
    <w:rsid w:val="00FE6218"/>
    <w:rsid w:val="00FE6573"/>
    <w:rsid w:val="00FE6F49"/>
    <w:rsid w:val="00FE740B"/>
    <w:rsid w:val="00FE75BC"/>
    <w:rsid w:val="00FE76A6"/>
    <w:rsid w:val="00FE77EA"/>
    <w:rsid w:val="00FE78B3"/>
    <w:rsid w:val="00FE7AB5"/>
    <w:rsid w:val="00FF0C84"/>
    <w:rsid w:val="00FF0E73"/>
    <w:rsid w:val="00FF0FD0"/>
    <w:rsid w:val="00FF112D"/>
    <w:rsid w:val="00FF1564"/>
    <w:rsid w:val="00FF1610"/>
    <w:rsid w:val="00FF1BE6"/>
    <w:rsid w:val="00FF1C32"/>
    <w:rsid w:val="00FF23F9"/>
    <w:rsid w:val="00FF2425"/>
    <w:rsid w:val="00FF35E6"/>
    <w:rsid w:val="00FF3702"/>
    <w:rsid w:val="00FF3A93"/>
    <w:rsid w:val="00FF3AA1"/>
    <w:rsid w:val="00FF3EA7"/>
    <w:rsid w:val="00FF410F"/>
    <w:rsid w:val="00FF4467"/>
    <w:rsid w:val="00FF472B"/>
    <w:rsid w:val="00FF4D58"/>
    <w:rsid w:val="00FF4D76"/>
    <w:rsid w:val="00FF4F95"/>
    <w:rsid w:val="00FF51AF"/>
    <w:rsid w:val="00FF564A"/>
    <w:rsid w:val="00FF5A94"/>
    <w:rsid w:val="00FF5D17"/>
    <w:rsid w:val="00FF5D9F"/>
    <w:rsid w:val="00FF6158"/>
    <w:rsid w:val="00FF6198"/>
    <w:rsid w:val="00FF6712"/>
    <w:rsid w:val="00FF6AAE"/>
    <w:rsid w:val="00FF6D8D"/>
    <w:rsid w:val="00FF7AD6"/>
    <w:rsid w:val="00FF7E0D"/>
    <w:rsid w:val="0EF171B1"/>
    <w:rsid w:val="2FB70902"/>
    <w:rsid w:val="382E60D7"/>
    <w:rsid w:val="3EC537D9"/>
    <w:rsid w:val="74A5576D"/>
    <w:rsid w:val="7BFA1267"/>
    <w:rsid w:val="7D7A1B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0FCB53E"/>
  <w15:chartTrackingRefBased/>
  <w15:docId w15:val="{2E7F0FCD-6D9F-4FB3-AC98-EC07A8FD4B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unhideWhenUsed="1"/>
    <w:lsdException w:name="annotation text" w:semiHidden="1" w:qFormat="1"/>
    <w:lsdException w:name="header" w:uiPriority="99" w:qFormat="1"/>
    <w:lsdException w:name="caption" w:qFormat="1"/>
    <w:lsdException w:name="annotation reference" w:semiHidden="1"/>
    <w:lsdException w:name="Title" w:qFormat="1"/>
    <w:lsdException w:name="Default Paragraph Font" w:semiHidden="1"/>
    <w:lsdException w:name="Subtitle" w:qFormat="1"/>
    <w:lsdException w:name="Hyperlink" w:uiPriority="99"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87EC6"/>
    <w:rPr>
      <w:rFonts w:eastAsia="Times New Roman"/>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
    <w:basedOn w:val="Normal"/>
    <w:next w:val="BodyText"/>
    <w:link w:val="Heading1Char"/>
    <w:qFormat/>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basedOn w:val="Normal"/>
    <w:next w:val="BodyText"/>
    <w:link w:val="Heading2Char"/>
    <w:qFormat/>
    <w:pPr>
      <w:keepNext/>
      <w:spacing w:before="240" w:after="60"/>
      <w:outlineLvl w:val="1"/>
    </w:pPr>
    <w:rPr>
      <w:rFonts w:ascii="Arial" w:eastAsia="MS Mincho" w:hAnsi="Arial" w:cs="Arial"/>
      <w:b/>
      <w:bCs/>
      <w:iCs/>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pPr>
      <w:keepNext/>
      <w:numPr>
        <w:ilvl w:val="2"/>
        <w:numId w:val="1"/>
      </w:numPr>
      <w:tabs>
        <w:tab w:val="left" w:pos="-5500"/>
      </w:tabs>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pPr>
      <w:keepNext/>
      <w:numPr>
        <w:ilvl w:val="3"/>
        <w:numId w:val="1"/>
      </w:numPr>
      <w:tabs>
        <w:tab w:val="left" w:pos="-5500"/>
      </w:tabs>
      <w:spacing w:before="240" w:after="60"/>
      <w:outlineLvl w:val="3"/>
    </w:pPr>
    <w:rPr>
      <w:rFonts w:eastAsia="MS Mincho"/>
      <w:b/>
      <w:bCs/>
      <w:sz w:val="28"/>
      <w:szCs w:val="28"/>
    </w:rPr>
  </w:style>
  <w:style w:type="paragraph" w:styleId="Heading5">
    <w:name w:val="heading 5"/>
    <w:basedOn w:val="Normal"/>
    <w:next w:val="Normal"/>
    <w:qFormat/>
    <w:pPr>
      <w:keepNext/>
      <w:keepLines/>
      <w:tabs>
        <w:tab w:val="left" w:pos="1188"/>
      </w:tabs>
      <w:spacing w:before="280" w:after="290" w:line="376" w:lineRule="auto"/>
      <w:ind w:left="851" w:hanging="851"/>
      <w:outlineLvl w:val="4"/>
    </w:pPr>
    <w:rPr>
      <w:b/>
      <w:bCs/>
      <w:sz w:val="28"/>
      <w:szCs w:val="28"/>
    </w:rPr>
  </w:style>
  <w:style w:type="paragraph" w:styleId="Heading6">
    <w:name w:val="heading 6"/>
    <w:basedOn w:val="Normal"/>
    <w:next w:val="Normal"/>
    <w:qFormat/>
    <w:pPr>
      <w:keepNext/>
      <w:keepLines/>
      <w:tabs>
        <w:tab w:val="left" w:pos="1152"/>
      </w:tabs>
      <w:spacing w:before="240" w:after="64" w:line="320" w:lineRule="auto"/>
      <w:ind w:left="851" w:hanging="851"/>
      <w:outlineLvl w:val="5"/>
    </w:pPr>
    <w:rPr>
      <w:rFonts w:ascii="Arial" w:eastAsia="SimHei" w:hAnsi="Arial"/>
      <w:b/>
      <w:bCs/>
      <w:sz w:val="24"/>
    </w:rPr>
  </w:style>
  <w:style w:type="paragraph" w:styleId="Heading7">
    <w:name w:val="heading 7"/>
    <w:basedOn w:val="Normal"/>
    <w:next w:val="Normal"/>
    <w:qFormat/>
    <w:pPr>
      <w:keepNext/>
      <w:keepLines/>
      <w:tabs>
        <w:tab w:val="left" w:pos="1476"/>
      </w:tabs>
      <w:spacing w:before="240" w:after="64" w:line="320" w:lineRule="auto"/>
      <w:ind w:left="1476" w:hanging="1476"/>
      <w:outlineLvl w:val="6"/>
    </w:pPr>
    <w:rPr>
      <w:b/>
      <w:bCs/>
      <w:sz w:val="24"/>
    </w:rPr>
  </w:style>
  <w:style w:type="paragraph" w:styleId="Heading8">
    <w:name w:val="heading 8"/>
    <w:basedOn w:val="Normal"/>
    <w:next w:val="Normal"/>
    <w:qFormat/>
    <w:pPr>
      <w:keepNext/>
      <w:keepLines/>
      <w:tabs>
        <w:tab w:val="left" w:pos="1620"/>
      </w:tabs>
      <w:spacing w:before="240" w:after="64" w:line="320" w:lineRule="auto"/>
      <w:ind w:left="1620" w:hanging="1620"/>
      <w:outlineLvl w:val="7"/>
    </w:pPr>
    <w:rPr>
      <w:rFonts w:ascii="Arial" w:eastAsia="SimHei" w:hAnsi="Arial"/>
      <w:sz w:val="24"/>
    </w:rPr>
  </w:style>
  <w:style w:type="paragraph" w:styleId="Heading9">
    <w:name w:val="heading 9"/>
    <w:basedOn w:val="Normal"/>
    <w:next w:val="Normal"/>
    <w:qFormat/>
    <w:pPr>
      <w:keepNext/>
      <w:keepLines/>
      <w:tabs>
        <w:tab w:val="left" w:pos="1764"/>
      </w:tabs>
      <w:spacing w:before="240" w:after="64" w:line="320" w:lineRule="auto"/>
      <w:ind w:left="1764" w:hanging="1764"/>
      <w:outlineLvl w:val="8"/>
    </w:pPr>
    <w:rPr>
      <w:rFonts w:ascii="Arial" w:eastAsia="SimHei"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Pr>
      <w:rFonts w:ascii="Arial" w:eastAsia="MS Mincho" w:hAnsi="Arial"/>
      <w:b/>
      <w:szCs w:val="24"/>
      <w:lang w:val="en-US" w:eastAsia="en-US" w:bidi="ar-SA"/>
    </w:rPr>
  </w:style>
  <w:style w:type="character" w:customStyle="1" w:styleId="CommentsChar">
    <w:name w:val="Comments Char"/>
    <w:link w:val="Comments"/>
    <w:rPr>
      <w:rFonts w:ascii="Arial" w:eastAsia="MS Mincho" w:hAnsi="Arial"/>
      <w:i/>
      <w:sz w:val="18"/>
      <w:szCs w:val="24"/>
      <w:lang w:val="en-GB" w:eastAsia="en-GB"/>
    </w:rPr>
  </w:style>
  <w:style w:type="character" w:customStyle="1" w:styleId="NOChar">
    <w:name w:val="NO Char"/>
    <w:link w:val="NO"/>
    <w:qFormat/>
    <w:rPr>
      <w:rFonts w:eastAsia="Malgun Gothic"/>
      <w:lang w:val="en-GB" w:eastAsia="en-US"/>
    </w:rPr>
  </w:style>
  <w:style w:type="character" w:customStyle="1" w:styleId="B1">
    <w:name w:val="B1 (文字)"/>
    <w:link w:val="B10"/>
    <w:rPr>
      <w:rFonts w:eastAsia="Times New Roman"/>
      <w:lang w:val="en-GB" w:eastAsia="en-GB"/>
    </w:rPr>
  </w:style>
  <w:style w:type="character" w:customStyle="1" w:styleId="B1Char">
    <w:name w:val="B1 Char"/>
    <w:locked/>
  </w:style>
  <w:style w:type="character" w:customStyle="1" w:styleId="B3Char2">
    <w:name w:val="B3 Char2"/>
    <w:qFormat/>
    <w:rPr>
      <w:rFonts w:eastAsia="Times New Roman"/>
    </w:rPr>
  </w:style>
  <w:style w:type="character" w:styleId="Hyperlink">
    <w:name w:val="Hyperlink"/>
    <w:uiPriority w:val="99"/>
    <w:qFormat/>
    <w:rPr>
      <w:color w:val="0000FF"/>
      <w:u w:val="single"/>
    </w:rPr>
  </w:style>
  <w:style w:type="character" w:styleId="CommentReference">
    <w:name w:val="annotation reference"/>
    <w:rPr>
      <w:sz w:val="21"/>
      <w:szCs w:val="21"/>
    </w:rPr>
  </w:style>
  <w:style w:type="character" w:customStyle="1" w:styleId="Doc-text2Char">
    <w:name w:val="Doc-text2 Char"/>
    <w:link w:val="Doc-text2"/>
    <w:qFormat/>
    <w:rPr>
      <w:rFonts w:ascii="Arial" w:eastAsia="MS Mincho" w:hAnsi="Arial"/>
      <w:szCs w:val="24"/>
      <w:lang w:val="en-GB" w:eastAsia="en-GB"/>
    </w:rPr>
  </w:style>
  <w:style w:type="character" w:customStyle="1" w:styleId="apple-converted-space">
    <w:name w:val="apple-converted-space"/>
    <w:basedOn w:val="DefaultParagraphFont"/>
  </w:style>
  <w:style w:type="character" w:customStyle="1" w:styleId="15">
    <w:name w:val="15"/>
    <w:rPr>
      <w:rFonts w:ascii="Times New Roman" w:hAnsi="Times New Roman" w:cs="Times New Roman" w:hint="default"/>
      <w:color w:val="0000FF"/>
      <w:u w:val="singl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Pr>
      <w:rFonts w:ascii="Arial" w:eastAsia="MS Mincho" w:hAnsi="Arial" w:cs="Arial"/>
      <w:b/>
      <w:bCs/>
      <w:sz w:val="26"/>
      <w:szCs w:val="26"/>
      <w:lang w:eastAsia="en-US"/>
    </w:rPr>
  </w:style>
  <w:style w:type="character" w:customStyle="1" w:styleId="EditorsNoteChar">
    <w:name w:val="Editor's Note Char"/>
    <w:aliases w:val="EN Char"/>
    <w:link w:val="EditorsNote"/>
    <w:locked/>
    <w:rPr>
      <w:color w:val="FF0000"/>
    </w:rPr>
  </w:style>
  <w:style w:type="character" w:customStyle="1" w:styleId="BodyTextChar">
    <w:name w:val="Body Text Char"/>
    <w:link w:val="BodyText"/>
    <w:rPr>
      <w:rFonts w:eastAsia="MS Mincho"/>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B3Char">
    <w:name w:val="B3 Char"/>
    <w:link w:val="B3"/>
    <w:rPr>
      <w:rFonts w:eastAsia="Times New Roman"/>
    </w:rPr>
  </w:style>
  <w:style w:type="character" w:customStyle="1" w:styleId="B1Char1">
    <w:name w:val="B1 Char1"/>
    <w:qFormat/>
    <w:rPr>
      <w:rFonts w:eastAsia="Times New Roman"/>
    </w:rPr>
  </w:style>
  <w:style w:type="character" w:customStyle="1" w:styleId="PLChar">
    <w:name w:val="PL Char"/>
    <w:link w:val="PL"/>
    <w:qFormat/>
    <w:rPr>
      <w:rFonts w:ascii="Courier New" w:eastAsia="Times New Roman" w:hAnsi="Courier New"/>
      <w:sz w:val="16"/>
      <w:lang w:val="en-US" w:eastAsia="zh-CN"/>
    </w:rPr>
  </w:style>
  <w:style w:type="character" w:customStyle="1" w:styleId="Heading2Char">
    <w:name w:val="Heading 2 Char"/>
    <w:link w:val="Heading2"/>
    <w:rPr>
      <w:rFonts w:ascii="Arial" w:eastAsia="MS Mincho" w:hAnsi="Arial" w:cs="Arial"/>
      <w:b/>
      <w:bCs/>
      <w:iCs/>
      <w:szCs w:val="28"/>
    </w:rPr>
  </w:style>
  <w:style w:type="character" w:customStyle="1" w:styleId="LGTdocChar">
    <w:name w:val="LGTdoc_본문 Char"/>
    <w:link w:val="LGTdoc"/>
    <w:rPr>
      <w:rFonts w:eastAsia="Batang"/>
      <w:kern w:val="2"/>
      <w:sz w:val="22"/>
      <w:szCs w:val="24"/>
      <w:lang w:val="en-GB" w:eastAsia="ko-KR" w:bidi="ar-SA"/>
    </w:rPr>
  </w:style>
  <w:style w:type="character" w:customStyle="1" w:styleId="CaptionChar">
    <w:name w:val="Caption Char"/>
    <w:link w:val="Caption"/>
    <w:rPr>
      <w:lang w:val="en-GB" w:eastAsia="en-US" w:bidi="ar-SA"/>
    </w:rPr>
  </w:style>
  <w:style w:type="character" w:customStyle="1" w:styleId="B2Char">
    <w:name w:val="B2 Char"/>
    <w:qFormat/>
    <w:rPr>
      <w:rFonts w:eastAsia="Times New Roman"/>
    </w:rPr>
  </w:style>
  <w:style w:type="character" w:customStyle="1" w:styleId="B4Char">
    <w:name w:val="B4 Char"/>
    <w:link w:val="B4"/>
    <w:qFormat/>
    <w:rPr>
      <w:rFonts w:eastAsia="Times New Roman"/>
    </w:rPr>
  </w:style>
  <w:style w:type="character" w:customStyle="1" w:styleId="B1Zchn">
    <w:name w:val="B1 Zchn"/>
    <w:rPr>
      <w:rFonts w:eastAsia="Times New Roman"/>
    </w:rPr>
  </w:style>
  <w:style w:type="character" w:customStyle="1" w:styleId="B2Car">
    <w:name w:val="B2 Car"/>
    <w:link w:val="B2"/>
    <w:rPr>
      <w:rFonts w:eastAsia="Times New Roman"/>
      <w:lang w:val="en-GB" w:eastAsia="en-GB"/>
    </w:rPr>
  </w:style>
  <w:style w:type="character" w:customStyle="1" w:styleId="THChar">
    <w:name w:val="TH Char"/>
    <w:link w:val="TH"/>
    <w:qFormat/>
    <w:rPr>
      <w:rFonts w:ascii="Arial" w:eastAsia="Times New Roman" w:hAnsi="Arial"/>
      <w:b/>
      <w:lang w:val="en-GB" w:eastAsia="en-US"/>
    </w:rPr>
  </w:style>
  <w:style w:type="character" w:customStyle="1" w:styleId="a">
    <w:name w:val="题注 字符"/>
    <w:aliases w:val="cap 字符,cap Char 字符,Caption Char 字符,Caption Char1 Char 字符,cap Char Char1 字符,Caption Char Char1 Char 字符,cap Char2 字符"/>
    <w:rPr>
      <w:lang w:val="en-GB" w:eastAsia="en-US" w:bidi="ar-SA"/>
    </w:rPr>
  </w:style>
  <w:style w:type="character" w:customStyle="1" w:styleId="TALCar">
    <w:name w:val="TAL Car"/>
    <w:link w:val="TAL"/>
    <w:qFormat/>
    <w:locked/>
    <w:rPr>
      <w:rFonts w:ascii="Arial" w:eastAsia="Times New Roman" w:hAnsi="Arial"/>
      <w:sz w:val="18"/>
      <w:lang w:val="en-GB" w:eastAsia="en-US"/>
    </w:rPr>
  </w:style>
  <w:style w:type="character" w:customStyle="1" w:styleId="16">
    <w:name w:val="16"/>
    <w:rPr>
      <w:rFonts w:ascii="Times New Roman" w:hAnsi="Times New Roman" w:cs="Times New Roman" w:hint="default"/>
      <w:color w:val="0000FF"/>
      <w:u w:val="single"/>
    </w:rPr>
  </w:style>
  <w:style w:type="character" w:customStyle="1" w:styleId="3GPPAgreementsChar">
    <w:name w:val="3GPP Agreements Char"/>
    <w:link w:val="3GPPAgreements"/>
    <w:rPr>
      <w:sz w:val="22"/>
    </w:rPr>
  </w:style>
  <w:style w:type="character" w:customStyle="1" w:styleId="Doc-titleChar">
    <w:name w:val="Doc-title Char"/>
    <w:link w:val="Doc-title"/>
    <w:qFormat/>
    <w:rPr>
      <w:rFonts w:ascii="Arial" w:eastAsia="MS Mincho" w:hAnsi="Arial" w:cs="Arial"/>
      <w:sz w:val="24"/>
      <w:szCs w:val="24"/>
    </w:rPr>
  </w:style>
  <w:style w:type="paragraph" w:styleId="DocumentMap">
    <w:name w:val="Document Map"/>
    <w:basedOn w:val="Normal"/>
    <w:semiHidden/>
    <w:pPr>
      <w:shd w:val="clear" w:color="auto" w:fill="000080"/>
    </w:pPr>
  </w:style>
  <w:style w:type="paragraph" w:styleId="Caption">
    <w:name w:val="caption"/>
    <w:basedOn w:val="Normal"/>
    <w:next w:val="Normal"/>
    <w:link w:val="CaptionChar"/>
    <w:qFormat/>
    <w:pPr>
      <w:overflowPunct w:val="0"/>
      <w:autoSpaceDE w:val="0"/>
      <w:autoSpaceDN w:val="0"/>
      <w:adjustRightInd w:val="0"/>
      <w:spacing w:before="120" w:after="120"/>
      <w:textAlignment w:val="baseline"/>
    </w:pPr>
    <w:rPr>
      <w:szCs w:val="20"/>
      <w:lang w:val="en-GB"/>
    </w:rPr>
  </w:style>
  <w:style w:type="paragraph" w:styleId="BodyText">
    <w:name w:val="Body Text"/>
    <w:basedOn w:val="Normal"/>
    <w:link w:val="BodyTextChar"/>
    <w:pPr>
      <w:spacing w:after="120"/>
      <w:jc w:val="both"/>
    </w:pPr>
    <w:rPr>
      <w:rFonts w:eastAsia="MS Mincho"/>
    </w:rPr>
  </w:style>
  <w:style w:type="paragraph" w:styleId="NormalIndent">
    <w:name w:val="Normal Indent"/>
    <w:basedOn w:val="Normal"/>
    <w:uiPriority w:val="99"/>
    <w:unhideWhenUsed/>
    <w:pPr>
      <w:widowControl w:val="0"/>
      <w:ind w:left="720"/>
      <w:jc w:val="both"/>
    </w:pPr>
    <w:rPr>
      <w:rFonts w:eastAsia="SimSun"/>
      <w:kern w:val="2"/>
      <w:sz w:val="21"/>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qFormat/>
    <w:pPr>
      <w:tabs>
        <w:tab w:val="center" w:pos="4536"/>
        <w:tab w:val="right" w:pos="9072"/>
      </w:tabs>
    </w:pPr>
    <w:rPr>
      <w:rFonts w:ascii="Arial" w:eastAsia="MS Mincho" w:hAnsi="Arial"/>
      <w:b/>
    </w:rPr>
  </w:style>
  <w:style w:type="paragraph" w:styleId="List2">
    <w:name w:val="List 2"/>
    <w:basedOn w:val="List"/>
    <w:pPr>
      <w:numPr>
        <w:numId w:val="2"/>
      </w:numPr>
      <w:tabs>
        <w:tab w:val="left" w:pos="2041"/>
      </w:tabs>
      <w:spacing w:before="180"/>
    </w:pPr>
    <w:rPr>
      <w:rFonts w:ascii="Arial" w:hAnsi="Arial"/>
      <w:sz w:val="22"/>
      <w:szCs w:val="20"/>
    </w:rPr>
  </w:style>
  <w:style w:type="paragraph" w:styleId="List3">
    <w:name w:val="List 3"/>
    <w:basedOn w:val="Normal"/>
    <w:pPr>
      <w:ind w:leftChars="400" w:left="100" w:hangingChars="200" w:hanging="200"/>
      <w:contextualSpacing/>
    </w:pPr>
  </w:style>
  <w:style w:type="paragraph" w:styleId="List">
    <w:name w:val="List"/>
    <w:basedOn w:val="Normal"/>
    <w:pPr>
      <w:ind w:left="283" w:hanging="283"/>
    </w:pPr>
  </w:style>
  <w:style w:type="paragraph" w:styleId="CommentText">
    <w:name w:val="annotation text"/>
    <w:basedOn w:val="Normal"/>
    <w:link w:val="CommentTextChar"/>
    <w:qFormat/>
  </w:style>
  <w:style w:type="paragraph" w:styleId="TOC8">
    <w:name w:val="toc 8"/>
    <w:basedOn w:val="TOC1"/>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SimSun"/>
      <w:b/>
      <w:sz w:val="22"/>
      <w:szCs w:val="20"/>
      <w:lang w:eastAsia="zh-CN"/>
    </w:rPr>
  </w:style>
  <w:style w:type="paragraph" w:styleId="BalloonText">
    <w:name w:val="Balloon Text"/>
    <w:basedOn w:val="Normal"/>
    <w:semiHidden/>
    <w:rPr>
      <w:sz w:val="18"/>
      <w:szCs w:val="18"/>
    </w:rPr>
  </w:style>
  <w:style w:type="paragraph" w:styleId="TOC1">
    <w:name w:val="toc 1"/>
    <w:basedOn w:val="Normal"/>
    <w:next w:val="Normal"/>
  </w:style>
  <w:style w:type="paragraph" w:styleId="Footer">
    <w:name w:val="footer"/>
    <w:basedOn w:val="Normal"/>
    <w:pPr>
      <w:tabs>
        <w:tab w:val="center" w:pos="4153"/>
        <w:tab w:val="right" w:pos="8306"/>
      </w:tabs>
      <w:snapToGrid w:val="0"/>
    </w:pPr>
    <w:rPr>
      <w:sz w:val="18"/>
      <w:szCs w:val="18"/>
    </w:r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1">
    <w:name w:val="正文1"/>
    <w:pPr>
      <w:jc w:val="both"/>
    </w:pPr>
    <w:rPr>
      <w:kern w:val="2"/>
      <w:sz w:val="21"/>
      <w:szCs w:val="21"/>
    </w:rPr>
  </w:style>
  <w:style w:type="paragraph" w:customStyle="1" w:styleId="H6">
    <w:name w:val="H6"/>
    <w:basedOn w:val="Heading5"/>
    <w:next w:val="Normal"/>
    <w:pPr>
      <w:tabs>
        <w:tab w:val="clear" w:pos="1188"/>
      </w:tabs>
      <w:spacing w:before="120" w:after="180" w:line="240" w:lineRule="auto"/>
      <w:ind w:left="1985" w:hanging="1985"/>
      <w:outlineLvl w:val="9"/>
    </w:pPr>
    <w:rPr>
      <w:rFonts w:ascii="Arial" w:eastAsia="SimSun" w:hAnsi="Arial"/>
      <w:b w:val="0"/>
      <w:bCs w:val="0"/>
      <w:sz w:val="20"/>
      <w:szCs w:val="20"/>
      <w:lang w:val="en-GB"/>
    </w:rPr>
  </w:style>
  <w:style w:type="paragraph" w:customStyle="1" w:styleId="TAC">
    <w:name w:val="TAC"/>
    <w:basedOn w:val="Normal"/>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B2">
    <w:name w:val="B2"/>
    <w:basedOn w:val="List2"/>
    <w:link w:val="B2Car"/>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List4">
    <w:name w:val="List 4"/>
    <w:basedOn w:val="Normal"/>
    <w:pPr>
      <w:ind w:leftChars="600" w:left="100" w:hangingChars="200" w:hanging="200"/>
      <w:contextualSpacing/>
    </w:pPr>
  </w:style>
  <w:style w:type="paragraph" w:customStyle="1" w:styleId="2">
    <w:name w:val="正文2"/>
    <w:pPr>
      <w:jc w:val="both"/>
    </w:pPr>
    <w:rPr>
      <w:rFonts w:ascii="SimSun" w:hAnsi="SimSun" w:cs="SimSun"/>
      <w:kern w:val="2"/>
      <w:sz w:val="21"/>
      <w:szCs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CharCharCharCharCharCharCharCharCharChar">
    <w:name w:val="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ecxmsonormal">
    <w:name w:val="ecxmsonormal"/>
    <w:basedOn w:val="Normal"/>
    <w:pPr>
      <w:spacing w:before="100" w:beforeAutospacing="1" w:after="100" w:afterAutospacing="1"/>
    </w:pPr>
    <w:rPr>
      <w:rFonts w:ascii="SimSun" w:eastAsia="SimSun" w:hAnsi="SimSun" w:cs="SimSun"/>
      <w:sz w:val="24"/>
      <w:lang w:eastAsia="zh-CN"/>
    </w:rPr>
  </w:style>
  <w:style w:type="paragraph" w:styleId="NormalWeb">
    <w:name w:val="Normal (Web)"/>
    <w:basedOn w:val="Normal"/>
    <w:uiPriority w:val="99"/>
    <w:unhideWhenUsed/>
    <w:pPr>
      <w:spacing w:before="100" w:beforeAutospacing="1" w:after="100" w:afterAutospacing="1"/>
    </w:pPr>
    <w:rPr>
      <w:rFonts w:ascii="SimSun" w:eastAsia="SimSun" w:hAnsi="SimSun" w:cs="SimSun"/>
      <w:sz w:val="24"/>
      <w:lang w:eastAsia="zh-CN"/>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basedOn w:val="Normal"/>
    <w:qFormat/>
    <w:rPr>
      <w:rFonts w:ascii="Times" w:hAnsi="Times"/>
      <w:sz w:val="22"/>
      <w:szCs w:val="20"/>
    </w:rPr>
  </w:style>
  <w:style w:type="paragraph" w:customStyle="1" w:styleId="TAL">
    <w:name w:val="TAL"/>
    <w:basedOn w:val="Normal"/>
    <w:link w:val="TALCar"/>
    <w:qFormat/>
    <w:pPr>
      <w:keepNext/>
      <w:keepLines/>
    </w:pPr>
    <w:rPr>
      <w:rFonts w:ascii="Arial" w:hAnsi="Arial"/>
      <w:sz w:val="18"/>
      <w:szCs w:val="20"/>
      <w:lang w:val="en-GB"/>
    </w:rPr>
  </w:style>
  <w:style w:type="paragraph" w:styleId="CommentSubject">
    <w:name w:val="annotation subject"/>
    <w:basedOn w:val="CommentText"/>
    <w:next w:val="CommentText"/>
    <w:semiHidden/>
    <w:rPr>
      <w:b/>
      <w:bCs/>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EditorsNote">
    <w:name w:val="Editor's Note"/>
    <w:basedOn w:val="Normal"/>
    <w:link w:val="EditorsNoteChar"/>
    <w:pPr>
      <w:spacing w:after="180"/>
      <w:ind w:left="1135" w:hanging="851"/>
    </w:pPr>
    <w:rPr>
      <w:rFonts w:eastAsia="SimSun"/>
      <w:color w:val="FF0000"/>
      <w:szCs w:val="20"/>
      <w:lang w:eastAsia="zh-CN"/>
    </w:rPr>
  </w:style>
  <w:style w:type="paragraph" w:customStyle="1" w:styleId="LGTdoc">
    <w:name w:val="LGTdoc_본문"/>
    <w:basedOn w:val="Normal"/>
    <w:link w:val="LGTdocChar"/>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TF">
    <w:name w:val="TF"/>
    <w:basedOn w:val="TH"/>
    <w:link w:val="TFChar"/>
    <w:pPr>
      <w:keepNext w:val="0"/>
      <w:spacing w:before="0" w:after="240"/>
    </w:pPr>
  </w:style>
  <w:style w:type="paragraph" w:customStyle="1" w:styleId="B10">
    <w:name w:val="B1"/>
    <w:basedOn w:val="List"/>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ecxmsobodytext">
    <w:name w:val="ecxmsobodytext"/>
    <w:basedOn w:val="Normal"/>
    <w:pPr>
      <w:spacing w:before="100" w:beforeAutospacing="1" w:after="100" w:afterAutospacing="1"/>
    </w:pPr>
    <w:rPr>
      <w:rFonts w:ascii="SimSun" w:eastAsia="SimSun" w:hAnsi="SimSun" w:cs="SimSun"/>
      <w:sz w:val="24"/>
      <w:lang w:eastAsia="zh-CN"/>
    </w:rPr>
  </w:style>
  <w:style w:type="paragraph" w:customStyle="1" w:styleId="Doc-title">
    <w:name w:val="Doc-title"/>
    <w:basedOn w:val="Normal"/>
    <w:next w:val="Normal"/>
    <w:link w:val="Doc-titleChar"/>
    <w:qFormat/>
    <w:pPr>
      <w:spacing w:before="100" w:beforeAutospacing="1"/>
      <w:ind w:left="1260" w:hanging="1260"/>
    </w:pPr>
    <w:rPr>
      <w:rFonts w:ascii="Arial" w:eastAsia="MS Mincho" w:hAnsi="Arial" w:cs="Arial"/>
      <w:sz w:val="24"/>
      <w:lang w:eastAsia="zh-CN"/>
    </w:rPr>
  </w:style>
  <w:style w:type="paragraph" w:customStyle="1" w:styleId="TdocHeading1">
    <w:name w:val="Tdoc_Heading_1"/>
    <w:basedOn w:val="Heading1"/>
    <w:next w:val="BodyText"/>
    <w:pPr>
      <w:numPr>
        <w:numId w:val="3"/>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10">
    <w:name w:val="列出段落1"/>
    <w:basedOn w:val="Normal"/>
    <w:pPr>
      <w:spacing w:before="100" w:beforeAutospacing="1" w:after="180"/>
      <w:ind w:left="720"/>
      <w:contextualSpacing/>
    </w:pPr>
    <w:rPr>
      <w:rFonts w:eastAsia="Batang"/>
      <w:sz w:val="24"/>
      <w:lang w:eastAsia="zh-CN"/>
    </w:rPr>
  </w:style>
  <w:style w:type="paragraph" w:customStyle="1" w:styleId="MotorolaResponse1CharCharCharCharCharChar">
    <w:name w:val="Motorola Response1 Char Char Char Char Char Char"/>
    <w:next w:val="Normal"/>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ComeBack">
    <w:name w:val="ComeBack"/>
    <w:basedOn w:val="Doc-text2"/>
    <w:next w:val="Doc-text2"/>
    <w:pPr>
      <w:tabs>
        <w:tab w:val="clear" w:pos="1622"/>
      </w:tabs>
      <w:spacing w:before="100" w:beforeAutospacing="1" w:after="100" w:afterAutospacing="1"/>
      <w:ind w:hanging="1055"/>
    </w:pPr>
    <w:rPr>
      <w:szCs w:val="20"/>
      <w:lang w:val="en-US" w:eastAsia="zh-CN"/>
    </w:rPr>
  </w:style>
  <w:style w:type="paragraph" w:customStyle="1" w:styleId="TdocHeader2">
    <w:name w:val="Tdoc_Header_2"/>
    <w:basedOn w:val="Normal"/>
    <w:pPr>
      <w:widowControl w:val="0"/>
      <w:tabs>
        <w:tab w:val="left" w:pos="1701"/>
        <w:tab w:val="right" w:pos="9072"/>
        <w:tab w:val="right" w:pos="10206"/>
      </w:tabs>
      <w:jc w:val="both"/>
    </w:pPr>
    <w:rPr>
      <w:rFonts w:ascii="Arial" w:eastAsia="Batang" w:hAnsi="Arial"/>
      <w:b/>
      <w:sz w:val="18"/>
      <w:szCs w:val="20"/>
      <w:lang w:val="en-GB"/>
    </w:rPr>
  </w:style>
  <w:style w:type="paragraph" w:customStyle="1" w:styleId="TH">
    <w:name w:val="TH"/>
    <w:basedOn w:val="Normal"/>
    <w:link w:val="THChar"/>
    <w:qFormat/>
    <w:pPr>
      <w:keepNext/>
      <w:keepLines/>
      <w:spacing w:before="60" w:after="180"/>
      <w:jc w:val="center"/>
    </w:pPr>
    <w:rPr>
      <w:rFonts w:ascii="Arial" w:hAnsi="Arial"/>
      <w:b/>
      <w:szCs w:val="20"/>
      <w:lang w:val="en-GB"/>
    </w:rPr>
  </w:style>
  <w:style w:type="paragraph" w:customStyle="1" w:styleId="CharCharCharCharCharCharCharCharCharCharCharCharCharCharCharChar">
    <w:name w:val="Char Char Char 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Proposal">
    <w:name w:val="Proposal"/>
    <w:basedOn w:val="Normal"/>
    <w:pPr>
      <w:overflowPunct w:val="0"/>
      <w:autoSpaceDE w:val="0"/>
      <w:autoSpaceDN w:val="0"/>
      <w:adjustRightInd w:val="0"/>
      <w:spacing w:before="100" w:beforeAutospacing="1" w:after="180"/>
      <w:jc w:val="both"/>
    </w:pPr>
    <w:rPr>
      <w:rFonts w:eastAsia="SimSun"/>
      <w:sz w:val="24"/>
      <w:lang w:eastAsia="zh-CN"/>
    </w:rPr>
  </w:style>
  <w:style w:type="paragraph" w:customStyle="1" w:styleId="11">
    <w:name w:val="列表段落1"/>
    <w:basedOn w:val="Normal"/>
    <w:uiPriority w:val="34"/>
    <w:qFormat/>
    <w:pPr>
      <w:widowControl w:val="0"/>
      <w:ind w:firstLineChars="200" w:firstLine="420"/>
      <w:jc w:val="both"/>
    </w:pPr>
    <w:rPr>
      <w:rFonts w:ascii="Calibri" w:eastAsia="SimSun" w:hAnsi="Calibri"/>
      <w:kern w:val="2"/>
      <w:sz w:val="21"/>
      <w:szCs w:val="22"/>
      <w:lang w:eastAsia="zh-CN"/>
    </w:rPr>
  </w:style>
  <w:style w:type="paragraph" w:customStyle="1" w:styleId="Doc-text2">
    <w:name w:val="Doc-text2"/>
    <w:basedOn w:val="Normal"/>
    <w:link w:val="Doc-text2Char"/>
    <w:qFormat/>
    <w:pPr>
      <w:tabs>
        <w:tab w:val="left" w:pos="1622"/>
      </w:tabs>
      <w:ind w:left="1622" w:hanging="363"/>
    </w:pPr>
    <w:rPr>
      <w:rFonts w:ascii="Arial" w:eastAsia="MS Mincho" w:hAnsi="Arial"/>
      <w:lang w:val="en-GB" w:eastAsia="en-GB"/>
    </w:rPr>
  </w:style>
  <w:style w:type="paragraph" w:customStyle="1" w:styleId="a0">
    <w:name w:val="목록 단락"/>
    <w:basedOn w:val="Normal"/>
    <w:pPr>
      <w:autoSpaceDE w:val="0"/>
      <w:spacing w:before="100" w:beforeAutospacing="1" w:after="160" w:line="256" w:lineRule="auto"/>
      <w:ind w:left="720"/>
      <w:contextualSpacing/>
    </w:pPr>
    <w:rPr>
      <w:rFonts w:ascii="Calibri" w:eastAsia="DengXian" w:hAnsi="Calibri"/>
      <w:sz w:val="22"/>
      <w:szCs w:val="22"/>
      <w:lang w:eastAsia="zh-CN"/>
    </w:rPr>
  </w:style>
  <w:style w:type="paragraph" w:customStyle="1" w:styleId="TAH">
    <w:name w:val="TAH"/>
    <w:basedOn w:val="Normal"/>
    <w:pPr>
      <w:keepNext/>
      <w:keepLines/>
      <w:jc w:val="center"/>
    </w:pPr>
    <w:rPr>
      <w:rFonts w:ascii="Arial" w:hAnsi="Arial"/>
      <w:b/>
      <w:sz w:val="18"/>
      <w:szCs w:val="20"/>
      <w:lang w:val="en-GB"/>
    </w:rPr>
  </w:style>
  <w:style w:type="paragraph" w:customStyle="1" w:styleId="CharChar1CharChar1">
    <w:name w:val="Char Char1 Char Char1"/>
    <w:basedOn w:val="Normal"/>
    <w:rPr>
      <w:rFonts w:ascii="Times" w:hAnsi="Times"/>
      <w:sz w:val="22"/>
      <w:szCs w:val="20"/>
    </w:rPr>
  </w:style>
  <w:style w:type="paragraph" w:customStyle="1" w:styleId="B3">
    <w:name w:val="B3"/>
    <w:basedOn w:val="List3"/>
    <w:link w:val="B3Char"/>
    <w:pPr>
      <w:overflowPunct w:val="0"/>
      <w:autoSpaceDE w:val="0"/>
      <w:autoSpaceDN w:val="0"/>
      <w:adjustRightInd w:val="0"/>
      <w:spacing w:after="180"/>
      <w:ind w:leftChars="0" w:left="1135" w:firstLineChars="0" w:hanging="284"/>
      <w:textAlignment w:val="baseline"/>
    </w:pPr>
    <w:rPr>
      <w:szCs w:val="20"/>
    </w:rPr>
  </w:style>
  <w:style w:type="paragraph" w:customStyle="1" w:styleId="CharCharCharCharCharChar">
    <w:name w:val="Char Char Char Char Char Char"/>
    <w:semiHidden/>
    <w:pPr>
      <w:keepNext/>
      <w:numPr>
        <w:numId w:val="4"/>
      </w:numPr>
      <w:tabs>
        <w:tab w:val="left" w:pos="567"/>
      </w:tabs>
      <w:autoSpaceDE w:val="0"/>
      <w:autoSpaceDN w:val="0"/>
      <w:adjustRightInd w:val="0"/>
      <w:spacing w:before="60" w:after="60"/>
      <w:jc w:val="both"/>
    </w:pPr>
    <w:rPr>
      <w:rFonts w:ascii="Arial" w:hAnsi="Arial" w:cs="Arial"/>
      <w:color w:val="0000FF"/>
      <w:kern w:val="2"/>
    </w:rPr>
  </w:style>
  <w:style w:type="paragraph" w:customStyle="1" w:styleId="CharCharCharCharCharCharCharCharCharCharCharCharChar">
    <w:name w:val="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3GPPAgreements">
    <w:name w:val="3GPP Agreements"/>
    <w:basedOn w:val="Normal"/>
    <w:link w:val="3GPPAgreementsChar"/>
    <w:qFormat/>
    <w:pPr>
      <w:numPr>
        <w:numId w:val="5"/>
      </w:numPr>
      <w:overflowPunct w:val="0"/>
      <w:autoSpaceDE w:val="0"/>
      <w:autoSpaceDN w:val="0"/>
      <w:adjustRightInd w:val="0"/>
      <w:spacing w:before="60" w:after="60"/>
      <w:jc w:val="both"/>
      <w:textAlignment w:val="baseline"/>
    </w:pPr>
    <w:rPr>
      <w:rFonts w:eastAsia="SimSun"/>
      <w:sz w:val="22"/>
      <w:szCs w:val="20"/>
      <w:lang w:eastAsia="zh-CN"/>
    </w:rPr>
  </w:style>
  <w:style w:type="paragraph" w:styleId="Revision">
    <w:name w:val="Revision"/>
    <w:uiPriority w:val="99"/>
    <w:unhideWhenUsed/>
    <w:rPr>
      <w:rFonts w:eastAsia="Times New Roman"/>
      <w:szCs w:val="24"/>
      <w:lang w:eastAsia="en-US"/>
    </w:rPr>
  </w:style>
  <w:style w:type="paragraph" w:customStyle="1" w:styleId="NO">
    <w:name w:val="NO"/>
    <w:basedOn w:val="Normal"/>
    <w:link w:val="NOChar"/>
    <w:pPr>
      <w:keepLines/>
      <w:spacing w:after="180"/>
      <w:ind w:left="1135" w:hanging="851"/>
    </w:pPr>
    <w:rPr>
      <w:rFonts w:eastAsia="Malgun Gothic"/>
      <w:szCs w:val="20"/>
      <w:lang w:val="en-GB"/>
    </w:rPr>
  </w:style>
  <w:style w:type="paragraph" w:customStyle="1" w:styleId="Comments">
    <w:name w:val="Comments"/>
    <w:basedOn w:val="Normal"/>
    <w:link w:val="CommentsChar"/>
    <w:qFormat/>
    <w:pPr>
      <w:spacing w:before="40"/>
    </w:pPr>
    <w:rPr>
      <w:rFonts w:ascii="Arial" w:eastAsia="MS Mincho" w:hAnsi="Arial"/>
      <w:i/>
      <w:sz w:val="18"/>
      <w:lang w:val="en-GB" w:eastAsia="en-GB"/>
    </w:rPr>
  </w:style>
  <w:style w:type="paragraph" w:customStyle="1" w:styleId="B4">
    <w:name w:val="B4"/>
    <w:basedOn w:val="List4"/>
    <w:link w:val="B4Char"/>
    <w:pPr>
      <w:overflowPunct w:val="0"/>
      <w:autoSpaceDE w:val="0"/>
      <w:autoSpaceDN w:val="0"/>
      <w:adjustRightInd w:val="0"/>
      <w:spacing w:after="180"/>
      <w:ind w:leftChars="0" w:left="1418" w:firstLineChars="0" w:hanging="284"/>
      <w:textAlignment w:val="baseline"/>
    </w:pPr>
    <w:rPr>
      <w:szCs w:val="20"/>
    </w:rPr>
  </w:style>
  <w:style w:type="paragraph" w:customStyle="1" w:styleId="CRCoverPage">
    <w:name w:val="CR Cover Page"/>
    <w:basedOn w:val="Normal"/>
    <w:pPr>
      <w:spacing w:before="100" w:beforeAutospacing="1" w:after="120"/>
    </w:pPr>
    <w:rPr>
      <w:rFonts w:ascii="Arial" w:eastAsia="MS Mincho" w:hAnsi="Arial" w:cs="Arial"/>
      <w:sz w:val="24"/>
      <w:lang w:eastAsia="zh-CN"/>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1">
    <w:name w:val="Grid Table 1 Light Accent 1"/>
    <w:basedOn w:val="TableNormal"/>
    <w:uiPriority w:val="46"/>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top w:val="nil"/>
          <w:left w:val="nil"/>
          <w:bottom w:val="single" w:sz="12" w:space="0" w:color="8EAADB"/>
          <w:right w:val="nil"/>
          <w:insideH w:val="nil"/>
          <w:insideV w:val="nil"/>
          <w:tl2br w:val="nil"/>
          <w:tr2bl w:val="nil"/>
        </w:tcBorders>
      </w:tcPr>
    </w:tblStylePr>
    <w:tblStylePr w:type="lastRow">
      <w:rPr>
        <w:b/>
        <w:bCs/>
      </w:rPr>
      <w:tblPr/>
      <w:tcPr>
        <w:tcBorders>
          <w:top w:val="double" w:sz="2" w:space="0" w:color="8EAADB"/>
          <w:left w:val="nil"/>
          <w:bottom w:val="nil"/>
          <w:right w:val="nil"/>
          <w:insideH w:val="nil"/>
          <w:insideV w:val="nil"/>
          <w:tl2br w:val="nil"/>
          <w:tr2bl w:val="nil"/>
        </w:tcBorders>
      </w:tcPr>
    </w:tblStylePr>
    <w:tblStylePr w:type="firstCol">
      <w:rPr>
        <w:b/>
        <w:bCs/>
      </w:rPr>
    </w:tblStylePr>
    <w:tblStylePr w:type="lastCol">
      <w:rPr>
        <w:b/>
        <w:bCs/>
      </w:rPr>
    </w:tblStylePr>
  </w:style>
  <w:style w:type="character" w:customStyle="1" w:styleId="CommentTextChar">
    <w:name w:val="Comment Text Char"/>
    <w:link w:val="CommentText"/>
    <w:qFormat/>
    <w:rsid w:val="003468F6"/>
    <w:rPr>
      <w:rFonts w:eastAsia="Times New Roman"/>
      <w:szCs w:val="24"/>
      <w:lang w:eastAsia="en-US"/>
    </w:rPr>
  </w:style>
  <w:style w:type="character" w:styleId="FollowedHyperlink">
    <w:name w:val="FollowedHyperlink"/>
    <w:rsid w:val="003468F6"/>
    <w:rPr>
      <w:color w:val="800080"/>
      <w:u w:val="single"/>
    </w:rPr>
  </w:style>
  <w:style w:type="character" w:customStyle="1" w:styleId="TFChar">
    <w:name w:val="TF Char"/>
    <w:link w:val="TF"/>
    <w:rsid w:val="003468F6"/>
    <w:rPr>
      <w:rFonts w:ascii="Arial" w:eastAsia="Times New Roman" w:hAnsi="Arial"/>
      <w:b/>
      <w:lang w:val="en-GB" w:eastAsia="en-US"/>
    </w:rPr>
  </w:style>
  <w:style w:type="paragraph" w:customStyle="1" w:styleId="3GPPHeader">
    <w:name w:val="3GPP_Header"/>
    <w:basedOn w:val="Normal"/>
    <w:rsid w:val="00E10D6C"/>
    <w:pPr>
      <w:tabs>
        <w:tab w:val="left" w:pos="1701"/>
        <w:tab w:val="right" w:pos="9639"/>
      </w:tabs>
      <w:overflowPunct w:val="0"/>
      <w:autoSpaceDE w:val="0"/>
      <w:autoSpaceDN w:val="0"/>
      <w:adjustRightInd w:val="0"/>
      <w:spacing w:after="240"/>
      <w:jc w:val="both"/>
      <w:textAlignment w:val="baseline"/>
    </w:pPr>
    <w:rPr>
      <w:rFonts w:ascii="Arial" w:hAnsi="Arial"/>
      <w:b/>
      <w:sz w:val="24"/>
      <w:szCs w:val="20"/>
      <w:lang w:val="en-GB" w:eastAsia="zh-CN"/>
    </w:rPr>
  </w:style>
  <w:style w:type="paragraph" w:styleId="ListParagraph">
    <w:name w:val="List Paragraph"/>
    <w:basedOn w:val="Normal"/>
    <w:link w:val="ListParagraphChar"/>
    <w:uiPriority w:val="34"/>
    <w:qFormat/>
    <w:rsid w:val="00490E64"/>
    <w:pPr>
      <w:ind w:left="720"/>
      <w:contextualSpacing/>
    </w:p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uiPriority w:val="99"/>
    <w:semiHidden/>
    <w:locked/>
    <w:rsid w:val="004714A9"/>
    <w:rPr>
      <w:rFonts w:ascii="Arial" w:eastAsia="MS Mincho" w:hAnsi="Arial" w:cs="Arial"/>
      <w:b/>
      <w:szCs w:val="24"/>
      <w:lang w:eastAsia="en-U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072F23"/>
    <w:rPr>
      <w:rFonts w:ascii="Arial" w:hAnsi="Arial" w:cs="Arial"/>
      <w:b/>
      <w:bCs/>
      <w:kern w:val="32"/>
      <w:sz w:val="28"/>
      <w:szCs w:val="32"/>
    </w:rPr>
  </w:style>
  <w:style w:type="paragraph" w:customStyle="1" w:styleId="TAJ">
    <w:name w:val="TAJ"/>
    <w:basedOn w:val="TH"/>
    <w:rsid w:val="001E0825"/>
  </w:style>
  <w:style w:type="character" w:styleId="PlaceholderText">
    <w:name w:val="Placeholder Text"/>
    <w:basedOn w:val="DefaultParagraphFont"/>
    <w:uiPriority w:val="99"/>
    <w:unhideWhenUsed/>
    <w:rsid w:val="003A5016"/>
    <w:rPr>
      <w:color w:val="808080"/>
    </w:rPr>
  </w:style>
  <w:style w:type="paragraph" w:customStyle="1" w:styleId="paragraph">
    <w:name w:val="paragraph"/>
    <w:basedOn w:val="Normal"/>
    <w:rsid w:val="00D84E00"/>
    <w:pPr>
      <w:spacing w:before="100" w:beforeAutospacing="1" w:after="100" w:afterAutospacing="1"/>
    </w:pPr>
    <w:rPr>
      <w:sz w:val="24"/>
    </w:rPr>
  </w:style>
  <w:style w:type="character" w:customStyle="1" w:styleId="normaltextrun">
    <w:name w:val="normaltextrun"/>
    <w:basedOn w:val="DefaultParagraphFont"/>
    <w:rsid w:val="00D84E00"/>
  </w:style>
  <w:style w:type="character" w:customStyle="1" w:styleId="eop">
    <w:name w:val="eop"/>
    <w:basedOn w:val="DefaultParagraphFont"/>
    <w:rsid w:val="00D84E00"/>
  </w:style>
  <w:style w:type="character" w:customStyle="1" w:styleId="ListParagraphChar">
    <w:name w:val="List Paragraph Char"/>
    <w:link w:val="ListParagraph"/>
    <w:uiPriority w:val="34"/>
    <w:qFormat/>
    <w:locked/>
    <w:rsid w:val="009F7C88"/>
    <w:rPr>
      <w:rFonts w:eastAsia="Times New Roman"/>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3621516">
      <w:bodyDiv w:val="1"/>
      <w:marLeft w:val="0"/>
      <w:marRight w:val="0"/>
      <w:marTop w:val="0"/>
      <w:marBottom w:val="0"/>
      <w:divBdr>
        <w:top w:val="none" w:sz="0" w:space="0" w:color="auto"/>
        <w:left w:val="none" w:sz="0" w:space="0" w:color="auto"/>
        <w:bottom w:val="none" w:sz="0" w:space="0" w:color="auto"/>
        <w:right w:val="none" w:sz="0" w:space="0" w:color="auto"/>
      </w:divBdr>
    </w:div>
    <w:div w:id="235091081">
      <w:bodyDiv w:val="1"/>
      <w:marLeft w:val="0"/>
      <w:marRight w:val="0"/>
      <w:marTop w:val="0"/>
      <w:marBottom w:val="0"/>
      <w:divBdr>
        <w:top w:val="none" w:sz="0" w:space="0" w:color="auto"/>
        <w:left w:val="none" w:sz="0" w:space="0" w:color="auto"/>
        <w:bottom w:val="none" w:sz="0" w:space="0" w:color="auto"/>
        <w:right w:val="none" w:sz="0" w:space="0" w:color="auto"/>
      </w:divBdr>
    </w:div>
    <w:div w:id="319888772">
      <w:bodyDiv w:val="1"/>
      <w:marLeft w:val="0"/>
      <w:marRight w:val="0"/>
      <w:marTop w:val="0"/>
      <w:marBottom w:val="0"/>
      <w:divBdr>
        <w:top w:val="none" w:sz="0" w:space="0" w:color="auto"/>
        <w:left w:val="none" w:sz="0" w:space="0" w:color="auto"/>
        <w:bottom w:val="none" w:sz="0" w:space="0" w:color="auto"/>
        <w:right w:val="none" w:sz="0" w:space="0" w:color="auto"/>
      </w:divBdr>
      <w:divsChild>
        <w:div w:id="477764620">
          <w:marLeft w:val="1166"/>
          <w:marRight w:val="0"/>
          <w:marTop w:val="77"/>
          <w:marBottom w:val="0"/>
          <w:divBdr>
            <w:top w:val="none" w:sz="0" w:space="0" w:color="auto"/>
            <w:left w:val="none" w:sz="0" w:space="0" w:color="auto"/>
            <w:bottom w:val="none" w:sz="0" w:space="0" w:color="auto"/>
            <w:right w:val="none" w:sz="0" w:space="0" w:color="auto"/>
          </w:divBdr>
        </w:div>
      </w:divsChild>
    </w:div>
    <w:div w:id="364522387">
      <w:bodyDiv w:val="1"/>
      <w:marLeft w:val="0"/>
      <w:marRight w:val="0"/>
      <w:marTop w:val="0"/>
      <w:marBottom w:val="0"/>
      <w:divBdr>
        <w:top w:val="none" w:sz="0" w:space="0" w:color="auto"/>
        <w:left w:val="none" w:sz="0" w:space="0" w:color="auto"/>
        <w:bottom w:val="none" w:sz="0" w:space="0" w:color="auto"/>
        <w:right w:val="none" w:sz="0" w:space="0" w:color="auto"/>
      </w:divBdr>
      <w:divsChild>
        <w:div w:id="1385179850">
          <w:marLeft w:val="0"/>
          <w:marRight w:val="0"/>
          <w:marTop w:val="0"/>
          <w:marBottom w:val="0"/>
          <w:divBdr>
            <w:top w:val="none" w:sz="0" w:space="0" w:color="auto"/>
            <w:left w:val="none" w:sz="0" w:space="0" w:color="auto"/>
            <w:bottom w:val="none" w:sz="0" w:space="0" w:color="auto"/>
            <w:right w:val="none" w:sz="0" w:space="0" w:color="auto"/>
          </w:divBdr>
        </w:div>
      </w:divsChild>
    </w:div>
    <w:div w:id="390033033">
      <w:bodyDiv w:val="1"/>
      <w:marLeft w:val="0"/>
      <w:marRight w:val="0"/>
      <w:marTop w:val="0"/>
      <w:marBottom w:val="0"/>
      <w:divBdr>
        <w:top w:val="none" w:sz="0" w:space="0" w:color="auto"/>
        <w:left w:val="none" w:sz="0" w:space="0" w:color="auto"/>
        <w:bottom w:val="none" w:sz="0" w:space="0" w:color="auto"/>
        <w:right w:val="none" w:sz="0" w:space="0" w:color="auto"/>
      </w:divBdr>
    </w:div>
    <w:div w:id="491918552">
      <w:bodyDiv w:val="1"/>
      <w:marLeft w:val="0"/>
      <w:marRight w:val="0"/>
      <w:marTop w:val="0"/>
      <w:marBottom w:val="0"/>
      <w:divBdr>
        <w:top w:val="none" w:sz="0" w:space="0" w:color="auto"/>
        <w:left w:val="none" w:sz="0" w:space="0" w:color="auto"/>
        <w:bottom w:val="none" w:sz="0" w:space="0" w:color="auto"/>
        <w:right w:val="none" w:sz="0" w:space="0" w:color="auto"/>
      </w:divBdr>
    </w:div>
    <w:div w:id="583147512">
      <w:bodyDiv w:val="1"/>
      <w:marLeft w:val="0"/>
      <w:marRight w:val="0"/>
      <w:marTop w:val="0"/>
      <w:marBottom w:val="0"/>
      <w:divBdr>
        <w:top w:val="none" w:sz="0" w:space="0" w:color="auto"/>
        <w:left w:val="none" w:sz="0" w:space="0" w:color="auto"/>
        <w:bottom w:val="none" w:sz="0" w:space="0" w:color="auto"/>
        <w:right w:val="none" w:sz="0" w:space="0" w:color="auto"/>
      </w:divBdr>
    </w:div>
    <w:div w:id="625697513">
      <w:bodyDiv w:val="1"/>
      <w:marLeft w:val="0"/>
      <w:marRight w:val="0"/>
      <w:marTop w:val="0"/>
      <w:marBottom w:val="0"/>
      <w:divBdr>
        <w:top w:val="none" w:sz="0" w:space="0" w:color="auto"/>
        <w:left w:val="none" w:sz="0" w:space="0" w:color="auto"/>
        <w:bottom w:val="none" w:sz="0" w:space="0" w:color="auto"/>
        <w:right w:val="none" w:sz="0" w:space="0" w:color="auto"/>
      </w:divBdr>
    </w:div>
    <w:div w:id="709647334">
      <w:bodyDiv w:val="1"/>
      <w:marLeft w:val="0"/>
      <w:marRight w:val="0"/>
      <w:marTop w:val="0"/>
      <w:marBottom w:val="0"/>
      <w:divBdr>
        <w:top w:val="none" w:sz="0" w:space="0" w:color="auto"/>
        <w:left w:val="none" w:sz="0" w:space="0" w:color="auto"/>
        <w:bottom w:val="none" w:sz="0" w:space="0" w:color="auto"/>
        <w:right w:val="none" w:sz="0" w:space="0" w:color="auto"/>
      </w:divBdr>
    </w:div>
    <w:div w:id="751781955">
      <w:bodyDiv w:val="1"/>
      <w:marLeft w:val="0"/>
      <w:marRight w:val="0"/>
      <w:marTop w:val="0"/>
      <w:marBottom w:val="0"/>
      <w:divBdr>
        <w:top w:val="none" w:sz="0" w:space="0" w:color="auto"/>
        <w:left w:val="none" w:sz="0" w:space="0" w:color="auto"/>
        <w:bottom w:val="none" w:sz="0" w:space="0" w:color="auto"/>
        <w:right w:val="none" w:sz="0" w:space="0" w:color="auto"/>
      </w:divBdr>
      <w:divsChild>
        <w:div w:id="280918372">
          <w:marLeft w:val="0"/>
          <w:marRight w:val="0"/>
          <w:marTop w:val="0"/>
          <w:marBottom w:val="0"/>
          <w:divBdr>
            <w:top w:val="none" w:sz="0" w:space="0" w:color="auto"/>
            <w:left w:val="none" w:sz="0" w:space="0" w:color="auto"/>
            <w:bottom w:val="none" w:sz="0" w:space="0" w:color="auto"/>
            <w:right w:val="none" w:sz="0" w:space="0" w:color="auto"/>
          </w:divBdr>
        </w:div>
      </w:divsChild>
    </w:div>
    <w:div w:id="788626897">
      <w:bodyDiv w:val="1"/>
      <w:marLeft w:val="0"/>
      <w:marRight w:val="0"/>
      <w:marTop w:val="0"/>
      <w:marBottom w:val="0"/>
      <w:divBdr>
        <w:top w:val="none" w:sz="0" w:space="0" w:color="auto"/>
        <w:left w:val="none" w:sz="0" w:space="0" w:color="auto"/>
        <w:bottom w:val="none" w:sz="0" w:space="0" w:color="auto"/>
        <w:right w:val="none" w:sz="0" w:space="0" w:color="auto"/>
      </w:divBdr>
      <w:divsChild>
        <w:div w:id="1210997383">
          <w:marLeft w:val="0"/>
          <w:marRight w:val="0"/>
          <w:marTop w:val="0"/>
          <w:marBottom w:val="0"/>
          <w:divBdr>
            <w:top w:val="none" w:sz="0" w:space="0" w:color="auto"/>
            <w:left w:val="none" w:sz="0" w:space="0" w:color="auto"/>
            <w:bottom w:val="none" w:sz="0" w:space="0" w:color="auto"/>
            <w:right w:val="none" w:sz="0" w:space="0" w:color="auto"/>
          </w:divBdr>
        </w:div>
        <w:div w:id="481704265">
          <w:marLeft w:val="0"/>
          <w:marRight w:val="0"/>
          <w:marTop w:val="0"/>
          <w:marBottom w:val="0"/>
          <w:divBdr>
            <w:top w:val="none" w:sz="0" w:space="0" w:color="auto"/>
            <w:left w:val="none" w:sz="0" w:space="0" w:color="auto"/>
            <w:bottom w:val="none" w:sz="0" w:space="0" w:color="auto"/>
            <w:right w:val="none" w:sz="0" w:space="0" w:color="auto"/>
          </w:divBdr>
        </w:div>
        <w:div w:id="1050954254">
          <w:marLeft w:val="0"/>
          <w:marRight w:val="0"/>
          <w:marTop w:val="0"/>
          <w:marBottom w:val="0"/>
          <w:divBdr>
            <w:top w:val="none" w:sz="0" w:space="0" w:color="auto"/>
            <w:left w:val="none" w:sz="0" w:space="0" w:color="auto"/>
            <w:bottom w:val="none" w:sz="0" w:space="0" w:color="auto"/>
            <w:right w:val="none" w:sz="0" w:space="0" w:color="auto"/>
          </w:divBdr>
        </w:div>
        <w:div w:id="477957063">
          <w:marLeft w:val="0"/>
          <w:marRight w:val="0"/>
          <w:marTop w:val="0"/>
          <w:marBottom w:val="0"/>
          <w:divBdr>
            <w:top w:val="none" w:sz="0" w:space="0" w:color="auto"/>
            <w:left w:val="none" w:sz="0" w:space="0" w:color="auto"/>
            <w:bottom w:val="none" w:sz="0" w:space="0" w:color="auto"/>
            <w:right w:val="none" w:sz="0" w:space="0" w:color="auto"/>
          </w:divBdr>
        </w:div>
        <w:div w:id="1399592724">
          <w:marLeft w:val="0"/>
          <w:marRight w:val="0"/>
          <w:marTop w:val="0"/>
          <w:marBottom w:val="0"/>
          <w:divBdr>
            <w:top w:val="none" w:sz="0" w:space="0" w:color="auto"/>
            <w:left w:val="none" w:sz="0" w:space="0" w:color="auto"/>
            <w:bottom w:val="none" w:sz="0" w:space="0" w:color="auto"/>
            <w:right w:val="none" w:sz="0" w:space="0" w:color="auto"/>
          </w:divBdr>
        </w:div>
        <w:div w:id="2056738219">
          <w:marLeft w:val="0"/>
          <w:marRight w:val="0"/>
          <w:marTop w:val="0"/>
          <w:marBottom w:val="0"/>
          <w:divBdr>
            <w:top w:val="none" w:sz="0" w:space="0" w:color="auto"/>
            <w:left w:val="none" w:sz="0" w:space="0" w:color="auto"/>
            <w:bottom w:val="none" w:sz="0" w:space="0" w:color="auto"/>
            <w:right w:val="none" w:sz="0" w:space="0" w:color="auto"/>
          </w:divBdr>
        </w:div>
        <w:div w:id="740059958">
          <w:marLeft w:val="0"/>
          <w:marRight w:val="0"/>
          <w:marTop w:val="0"/>
          <w:marBottom w:val="0"/>
          <w:divBdr>
            <w:top w:val="none" w:sz="0" w:space="0" w:color="auto"/>
            <w:left w:val="none" w:sz="0" w:space="0" w:color="auto"/>
            <w:bottom w:val="none" w:sz="0" w:space="0" w:color="auto"/>
            <w:right w:val="none" w:sz="0" w:space="0" w:color="auto"/>
          </w:divBdr>
        </w:div>
        <w:div w:id="793715264">
          <w:marLeft w:val="0"/>
          <w:marRight w:val="0"/>
          <w:marTop w:val="0"/>
          <w:marBottom w:val="0"/>
          <w:divBdr>
            <w:top w:val="none" w:sz="0" w:space="0" w:color="auto"/>
            <w:left w:val="none" w:sz="0" w:space="0" w:color="auto"/>
            <w:bottom w:val="none" w:sz="0" w:space="0" w:color="auto"/>
            <w:right w:val="none" w:sz="0" w:space="0" w:color="auto"/>
          </w:divBdr>
        </w:div>
        <w:div w:id="163522105">
          <w:marLeft w:val="0"/>
          <w:marRight w:val="0"/>
          <w:marTop w:val="0"/>
          <w:marBottom w:val="0"/>
          <w:divBdr>
            <w:top w:val="none" w:sz="0" w:space="0" w:color="auto"/>
            <w:left w:val="none" w:sz="0" w:space="0" w:color="auto"/>
            <w:bottom w:val="none" w:sz="0" w:space="0" w:color="auto"/>
            <w:right w:val="none" w:sz="0" w:space="0" w:color="auto"/>
          </w:divBdr>
        </w:div>
        <w:div w:id="2131123147">
          <w:marLeft w:val="0"/>
          <w:marRight w:val="0"/>
          <w:marTop w:val="0"/>
          <w:marBottom w:val="0"/>
          <w:divBdr>
            <w:top w:val="none" w:sz="0" w:space="0" w:color="auto"/>
            <w:left w:val="none" w:sz="0" w:space="0" w:color="auto"/>
            <w:bottom w:val="none" w:sz="0" w:space="0" w:color="auto"/>
            <w:right w:val="none" w:sz="0" w:space="0" w:color="auto"/>
          </w:divBdr>
        </w:div>
        <w:div w:id="183911024">
          <w:marLeft w:val="0"/>
          <w:marRight w:val="0"/>
          <w:marTop w:val="0"/>
          <w:marBottom w:val="0"/>
          <w:divBdr>
            <w:top w:val="none" w:sz="0" w:space="0" w:color="auto"/>
            <w:left w:val="none" w:sz="0" w:space="0" w:color="auto"/>
            <w:bottom w:val="none" w:sz="0" w:space="0" w:color="auto"/>
            <w:right w:val="none" w:sz="0" w:space="0" w:color="auto"/>
          </w:divBdr>
        </w:div>
        <w:div w:id="1394618353">
          <w:marLeft w:val="0"/>
          <w:marRight w:val="0"/>
          <w:marTop w:val="0"/>
          <w:marBottom w:val="0"/>
          <w:divBdr>
            <w:top w:val="none" w:sz="0" w:space="0" w:color="auto"/>
            <w:left w:val="none" w:sz="0" w:space="0" w:color="auto"/>
            <w:bottom w:val="none" w:sz="0" w:space="0" w:color="auto"/>
            <w:right w:val="none" w:sz="0" w:space="0" w:color="auto"/>
          </w:divBdr>
        </w:div>
        <w:div w:id="1493908114">
          <w:marLeft w:val="0"/>
          <w:marRight w:val="0"/>
          <w:marTop w:val="0"/>
          <w:marBottom w:val="0"/>
          <w:divBdr>
            <w:top w:val="none" w:sz="0" w:space="0" w:color="auto"/>
            <w:left w:val="none" w:sz="0" w:space="0" w:color="auto"/>
            <w:bottom w:val="none" w:sz="0" w:space="0" w:color="auto"/>
            <w:right w:val="none" w:sz="0" w:space="0" w:color="auto"/>
          </w:divBdr>
        </w:div>
        <w:div w:id="442119447">
          <w:marLeft w:val="0"/>
          <w:marRight w:val="0"/>
          <w:marTop w:val="0"/>
          <w:marBottom w:val="0"/>
          <w:divBdr>
            <w:top w:val="none" w:sz="0" w:space="0" w:color="auto"/>
            <w:left w:val="none" w:sz="0" w:space="0" w:color="auto"/>
            <w:bottom w:val="none" w:sz="0" w:space="0" w:color="auto"/>
            <w:right w:val="none" w:sz="0" w:space="0" w:color="auto"/>
          </w:divBdr>
        </w:div>
        <w:div w:id="1324117571">
          <w:marLeft w:val="0"/>
          <w:marRight w:val="0"/>
          <w:marTop w:val="0"/>
          <w:marBottom w:val="0"/>
          <w:divBdr>
            <w:top w:val="none" w:sz="0" w:space="0" w:color="auto"/>
            <w:left w:val="none" w:sz="0" w:space="0" w:color="auto"/>
            <w:bottom w:val="none" w:sz="0" w:space="0" w:color="auto"/>
            <w:right w:val="none" w:sz="0" w:space="0" w:color="auto"/>
          </w:divBdr>
        </w:div>
        <w:div w:id="694617108">
          <w:marLeft w:val="0"/>
          <w:marRight w:val="0"/>
          <w:marTop w:val="0"/>
          <w:marBottom w:val="0"/>
          <w:divBdr>
            <w:top w:val="none" w:sz="0" w:space="0" w:color="auto"/>
            <w:left w:val="none" w:sz="0" w:space="0" w:color="auto"/>
            <w:bottom w:val="none" w:sz="0" w:space="0" w:color="auto"/>
            <w:right w:val="none" w:sz="0" w:space="0" w:color="auto"/>
          </w:divBdr>
        </w:div>
        <w:div w:id="1931161713">
          <w:marLeft w:val="0"/>
          <w:marRight w:val="0"/>
          <w:marTop w:val="0"/>
          <w:marBottom w:val="0"/>
          <w:divBdr>
            <w:top w:val="none" w:sz="0" w:space="0" w:color="auto"/>
            <w:left w:val="none" w:sz="0" w:space="0" w:color="auto"/>
            <w:bottom w:val="none" w:sz="0" w:space="0" w:color="auto"/>
            <w:right w:val="none" w:sz="0" w:space="0" w:color="auto"/>
          </w:divBdr>
        </w:div>
        <w:div w:id="1904099308">
          <w:marLeft w:val="0"/>
          <w:marRight w:val="0"/>
          <w:marTop w:val="0"/>
          <w:marBottom w:val="0"/>
          <w:divBdr>
            <w:top w:val="none" w:sz="0" w:space="0" w:color="auto"/>
            <w:left w:val="none" w:sz="0" w:space="0" w:color="auto"/>
            <w:bottom w:val="none" w:sz="0" w:space="0" w:color="auto"/>
            <w:right w:val="none" w:sz="0" w:space="0" w:color="auto"/>
          </w:divBdr>
        </w:div>
        <w:div w:id="1393575778">
          <w:marLeft w:val="0"/>
          <w:marRight w:val="0"/>
          <w:marTop w:val="0"/>
          <w:marBottom w:val="0"/>
          <w:divBdr>
            <w:top w:val="none" w:sz="0" w:space="0" w:color="auto"/>
            <w:left w:val="none" w:sz="0" w:space="0" w:color="auto"/>
            <w:bottom w:val="none" w:sz="0" w:space="0" w:color="auto"/>
            <w:right w:val="none" w:sz="0" w:space="0" w:color="auto"/>
          </w:divBdr>
        </w:div>
        <w:div w:id="583533665">
          <w:marLeft w:val="0"/>
          <w:marRight w:val="0"/>
          <w:marTop w:val="0"/>
          <w:marBottom w:val="0"/>
          <w:divBdr>
            <w:top w:val="none" w:sz="0" w:space="0" w:color="auto"/>
            <w:left w:val="none" w:sz="0" w:space="0" w:color="auto"/>
            <w:bottom w:val="none" w:sz="0" w:space="0" w:color="auto"/>
            <w:right w:val="none" w:sz="0" w:space="0" w:color="auto"/>
          </w:divBdr>
        </w:div>
        <w:div w:id="2086802110">
          <w:marLeft w:val="0"/>
          <w:marRight w:val="0"/>
          <w:marTop w:val="0"/>
          <w:marBottom w:val="0"/>
          <w:divBdr>
            <w:top w:val="none" w:sz="0" w:space="0" w:color="auto"/>
            <w:left w:val="none" w:sz="0" w:space="0" w:color="auto"/>
            <w:bottom w:val="none" w:sz="0" w:space="0" w:color="auto"/>
            <w:right w:val="none" w:sz="0" w:space="0" w:color="auto"/>
          </w:divBdr>
        </w:div>
        <w:div w:id="452987961">
          <w:marLeft w:val="0"/>
          <w:marRight w:val="0"/>
          <w:marTop w:val="0"/>
          <w:marBottom w:val="0"/>
          <w:divBdr>
            <w:top w:val="none" w:sz="0" w:space="0" w:color="auto"/>
            <w:left w:val="none" w:sz="0" w:space="0" w:color="auto"/>
            <w:bottom w:val="none" w:sz="0" w:space="0" w:color="auto"/>
            <w:right w:val="none" w:sz="0" w:space="0" w:color="auto"/>
          </w:divBdr>
        </w:div>
        <w:div w:id="1812553385">
          <w:marLeft w:val="0"/>
          <w:marRight w:val="0"/>
          <w:marTop w:val="0"/>
          <w:marBottom w:val="0"/>
          <w:divBdr>
            <w:top w:val="none" w:sz="0" w:space="0" w:color="auto"/>
            <w:left w:val="none" w:sz="0" w:space="0" w:color="auto"/>
            <w:bottom w:val="none" w:sz="0" w:space="0" w:color="auto"/>
            <w:right w:val="none" w:sz="0" w:space="0" w:color="auto"/>
          </w:divBdr>
        </w:div>
        <w:div w:id="689182069">
          <w:marLeft w:val="0"/>
          <w:marRight w:val="0"/>
          <w:marTop w:val="0"/>
          <w:marBottom w:val="0"/>
          <w:divBdr>
            <w:top w:val="none" w:sz="0" w:space="0" w:color="auto"/>
            <w:left w:val="none" w:sz="0" w:space="0" w:color="auto"/>
            <w:bottom w:val="none" w:sz="0" w:space="0" w:color="auto"/>
            <w:right w:val="none" w:sz="0" w:space="0" w:color="auto"/>
          </w:divBdr>
        </w:div>
        <w:div w:id="770126145">
          <w:marLeft w:val="0"/>
          <w:marRight w:val="0"/>
          <w:marTop w:val="0"/>
          <w:marBottom w:val="0"/>
          <w:divBdr>
            <w:top w:val="none" w:sz="0" w:space="0" w:color="auto"/>
            <w:left w:val="none" w:sz="0" w:space="0" w:color="auto"/>
            <w:bottom w:val="none" w:sz="0" w:space="0" w:color="auto"/>
            <w:right w:val="none" w:sz="0" w:space="0" w:color="auto"/>
          </w:divBdr>
        </w:div>
        <w:div w:id="311492699">
          <w:marLeft w:val="0"/>
          <w:marRight w:val="0"/>
          <w:marTop w:val="0"/>
          <w:marBottom w:val="0"/>
          <w:divBdr>
            <w:top w:val="none" w:sz="0" w:space="0" w:color="auto"/>
            <w:left w:val="none" w:sz="0" w:space="0" w:color="auto"/>
            <w:bottom w:val="none" w:sz="0" w:space="0" w:color="auto"/>
            <w:right w:val="none" w:sz="0" w:space="0" w:color="auto"/>
          </w:divBdr>
        </w:div>
        <w:div w:id="743378031">
          <w:marLeft w:val="0"/>
          <w:marRight w:val="0"/>
          <w:marTop w:val="0"/>
          <w:marBottom w:val="0"/>
          <w:divBdr>
            <w:top w:val="none" w:sz="0" w:space="0" w:color="auto"/>
            <w:left w:val="none" w:sz="0" w:space="0" w:color="auto"/>
            <w:bottom w:val="none" w:sz="0" w:space="0" w:color="auto"/>
            <w:right w:val="none" w:sz="0" w:space="0" w:color="auto"/>
          </w:divBdr>
        </w:div>
        <w:div w:id="2976764">
          <w:marLeft w:val="0"/>
          <w:marRight w:val="0"/>
          <w:marTop w:val="0"/>
          <w:marBottom w:val="0"/>
          <w:divBdr>
            <w:top w:val="none" w:sz="0" w:space="0" w:color="auto"/>
            <w:left w:val="none" w:sz="0" w:space="0" w:color="auto"/>
            <w:bottom w:val="none" w:sz="0" w:space="0" w:color="auto"/>
            <w:right w:val="none" w:sz="0" w:space="0" w:color="auto"/>
          </w:divBdr>
        </w:div>
        <w:div w:id="1466121618">
          <w:marLeft w:val="0"/>
          <w:marRight w:val="0"/>
          <w:marTop w:val="0"/>
          <w:marBottom w:val="0"/>
          <w:divBdr>
            <w:top w:val="none" w:sz="0" w:space="0" w:color="auto"/>
            <w:left w:val="none" w:sz="0" w:space="0" w:color="auto"/>
            <w:bottom w:val="none" w:sz="0" w:space="0" w:color="auto"/>
            <w:right w:val="none" w:sz="0" w:space="0" w:color="auto"/>
          </w:divBdr>
        </w:div>
        <w:div w:id="409085798">
          <w:marLeft w:val="0"/>
          <w:marRight w:val="0"/>
          <w:marTop w:val="0"/>
          <w:marBottom w:val="0"/>
          <w:divBdr>
            <w:top w:val="none" w:sz="0" w:space="0" w:color="auto"/>
            <w:left w:val="none" w:sz="0" w:space="0" w:color="auto"/>
            <w:bottom w:val="none" w:sz="0" w:space="0" w:color="auto"/>
            <w:right w:val="none" w:sz="0" w:space="0" w:color="auto"/>
          </w:divBdr>
        </w:div>
        <w:div w:id="251743866">
          <w:marLeft w:val="0"/>
          <w:marRight w:val="0"/>
          <w:marTop w:val="0"/>
          <w:marBottom w:val="0"/>
          <w:divBdr>
            <w:top w:val="none" w:sz="0" w:space="0" w:color="auto"/>
            <w:left w:val="none" w:sz="0" w:space="0" w:color="auto"/>
            <w:bottom w:val="none" w:sz="0" w:space="0" w:color="auto"/>
            <w:right w:val="none" w:sz="0" w:space="0" w:color="auto"/>
          </w:divBdr>
        </w:div>
        <w:div w:id="1246381133">
          <w:marLeft w:val="0"/>
          <w:marRight w:val="0"/>
          <w:marTop w:val="0"/>
          <w:marBottom w:val="0"/>
          <w:divBdr>
            <w:top w:val="none" w:sz="0" w:space="0" w:color="auto"/>
            <w:left w:val="none" w:sz="0" w:space="0" w:color="auto"/>
            <w:bottom w:val="none" w:sz="0" w:space="0" w:color="auto"/>
            <w:right w:val="none" w:sz="0" w:space="0" w:color="auto"/>
          </w:divBdr>
        </w:div>
        <w:div w:id="1510293121">
          <w:marLeft w:val="0"/>
          <w:marRight w:val="0"/>
          <w:marTop w:val="0"/>
          <w:marBottom w:val="0"/>
          <w:divBdr>
            <w:top w:val="none" w:sz="0" w:space="0" w:color="auto"/>
            <w:left w:val="none" w:sz="0" w:space="0" w:color="auto"/>
            <w:bottom w:val="none" w:sz="0" w:space="0" w:color="auto"/>
            <w:right w:val="none" w:sz="0" w:space="0" w:color="auto"/>
          </w:divBdr>
        </w:div>
        <w:div w:id="1898319315">
          <w:marLeft w:val="0"/>
          <w:marRight w:val="0"/>
          <w:marTop w:val="0"/>
          <w:marBottom w:val="0"/>
          <w:divBdr>
            <w:top w:val="none" w:sz="0" w:space="0" w:color="auto"/>
            <w:left w:val="none" w:sz="0" w:space="0" w:color="auto"/>
            <w:bottom w:val="none" w:sz="0" w:space="0" w:color="auto"/>
            <w:right w:val="none" w:sz="0" w:space="0" w:color="auto"/>
          </w:divBdr>
        </w:div>
        <w:div w:id="1515075988">
          <w:marLeft w:val="0"/>
          <w:marRight w:val="0"/>
          <w:marTop w:val="0"/>
          <w:marBottom w:val="0"/>
          <w:divBdr>
            <w:top w:val="none" w:sz="0" w:space="0" w:color="auto"/>
            <w:left w:val="none" w:sz="0" w:space="0" w:color="auto"/>
            <w:bottom w:val="none" w:sz="0" w:space="0" w:color="auto"/>
            <w:right w:val="none" w:sz="0" w:space="0" w:color="auto"/>
          </w:divBdr>
        </w:div>
        <w:div w:id="1770735093">
          <w:marLeft w:val="0"/>
          <w:marRight w:val="0"/>
          <w:marTop w:val="0"/>
          <w:marBottom w:val="0"/>
          <w:divBdr>
            <w:top w:val="none" w:sz="0" w:space="0" w:color="auto"/>
            <w:left w:val="none" w:sz="0" w:space="0" w:color="auto"/>
            <w:bottom w:val="none" w:sz="0" w:space="0" w:color="auto"/>
            <w:right w:val="none" w:sz="0" w:space="0" w:color="auto"/>
          </w:divBdr>
        </w:div>
        <w:div w:id="1697543409">
          <w:marLeft w:val="0"/>
          <w:marRight w:val="0"/>
          <w:marTop w:val="0"/>
          <w:marBottom w:val="0"/>
          <w:divBdr>
            <w:top w:val="none" w:sz="0" w:space="0" w:color="auto"/>
            <w:left w:val="none" w:sz="0" w:space="0" w:color="auto"/>
            <w:bottom w:val="none" w:sz="0" w:space="0" w:color="auto"/>
            <w:right w:val="none" w:sz="0" w:space="0" w:color="auto"/>
          </w:divBdr>
        </w:div>
        <w:div w:id="1620450636">
          <w:marLeft w:val="0"/>
          <w:marRight w:val="0"/>
          <w:marTop w:val="0"/>
          <w:marBottom w:val="0"/>
          <w:divBdr>
            <w:top w:val="none" w:sz="0" w:space="0" w:color="auto"/>
            <w:left w:val="none" w:sz="0" w:space="0" w:color="auto"/>
            <w:bottom w:val="none" w:sz="0" w:space="0" w:color="auto"/>
            <w:right w:val="none" w:sz="0" w:space="0" w:color="auto"/>
          </w:divBdr>
        </w:div>
        <w:div w:id="1992369456">
          <w:marLeft w:val="0"/>
          <w:marRight w:val="0"/>
          <w:marTop w:val="0"/>
          <w:marBottom w:val="0"/>
          <w:divBdr>
            <w:top w:val="none" w:sz="0" w:space="0" w:color="auto"/>
            <w:left w:val="none" w:sz="0" w:space="0" w:color="auto"/>
            <w:bottom w:val="none" w:sz="0" w:space="0" w:color="auto"/>
            <w:right w:val="none" w:sz="0" w:space="0" w:color="auto"/>
          </w:divBdr>
        </w:div>
        <w:div w:id="1170020543">
          <w:marLeft w:val="0"/>
          <w:marRight w:val="0"/>
          <w:marTop w:val="0"/>
          <w:marBottom w:val="0"/>
          <w:divBdr>
            <w:top w:val="none" w:sz="0" w:space="0" w:color="auto"/>
            <w:left w:val="none" w:sz="0" w:space="0" w:color="auto"/>
            <w:bottom w:val="none" w:sz="0" w:space="0" w:color="auto"/>
            <w:right w:val="none" w:sz="0" w:space="0" w:color="auto"/>
          </w:divBdr>
        </w:div>
        <w:div w:id="2009628216">
          <w:marLeft w:val="0"/>
          <w:marRight w:val="0"/>
          <w:marTop w:val="0"/>
          <w:marBottom w:val="0"/>
          <w:divBdr>
            <w:top w:val="none" w:sz="0" w:space="0" w:color="auto"/>
            <w:left w:val="none" w:sz="0" w:space="0" w:color="auto"/>
            <w:bottom w:val="none" w:sz="0" w:space="0" w:color="auto"/>
            <w:right w:val="none" w:sz="0" w:space="0" w:color="auto"/>
          </w:divBdr>
        </w:div>
        <w:div w:id="1205210802">
          <w:marLeft w:val="0"/>
          <w:marRight w:val="0"/>
          <w:marTop w:val="0"/>
          <w:marBottom w:val="0"/>
          <w:divBdr>
            <w:top w:val="none" w:sz="0" w:space="0" w:color="auto"/>
            <w:left w:val="none" w:sz="0" w:space="0" w:color="auto"/>
            <w:bottom w:val="none" w:sz="0" w:space="0" w:color="auto"/>
            <w:right w:val="none" w:sz="0" w:space="0" w:color="auto"/>
          </w:divBdr>
        </w:div>
        <w:div w:id="1144739427">
          <w:marLeft w:val="0"/>
          <w:marRight w:val="0"/>
          <w:marTop w:val="0"/>
          <w:marBottom w:val="0"/>
          <w:divBdr>
            <w:top w:val="none" w:sz="0" w:space="0" w:color="auto"/>
            <w:left w:val="none" w:sz="0" w:space="0" w:color="auto"/>
            <w:bottom w:val="none" w:sz="0" w:space="0" w:color="auto"/>
            <w:right w:val="none" w:sz="0" w:space="0" w:color="auto"/>
          </w:divBdr>
        </w:div>
        <w:div w:id="1095202095">
          <w:marLeft w:val="0"/>
          <w:marRight w:val="0"/>
          <w:marTop w:val="0"/>
          <w:marBottom w:val="0"/>
          <w:divBdr>
            <w:top w:val="none" w:sz="0" w:space="0" w:color="auto"/>
            <w:left w:val="none" w:sz="0" w:space="0" w:color="auto"/>
            <w:bottom w:val="none" w:sz="0" w:space="0" w:color="auto"/>
            <w:right w:val="none" w:sz="0" w:space="0" w:color="auto"/>
          </w:divBdr>
        </w:div>
        <w:div w:id="1183861279">
          <w:marLeft w:val="0"/>
          <w:marRight w:val="0"/>
          <w:marTop w:val="0"/>
          <w:marBottom w:val="0"/>
          <w:divBdr>
            <w:top w:val="none" w:sz="0" w:space="0" w:color="auto"/>
            <w:left w:val="none" w:sz="0" w:space="0" w:color="auto"/>
            <w:bottom w:val="none" w:sz="0" w:space="0" w:color="auto"/>
            <w:right w:val="none" w:sz="0" w:space="0" w:color="auto"/>
          </w:divBdr>
        </w:div>
        <w:div w:id="520625332">
          <w:marLeft w:val="0"/>
          <w:marRight w:val="0"/>
          <w:marTop w:val="0"/>
          <w:marBottom w:val="0"/>
          <w:divBdr>
            <w:top w:val="none" w:sz="0" w:space="0" w:color="auto"/>
            <w:left w:val="none" w:sz="0" w:space="0" w:color="auto"/>
            <w:bottom w:val="none" w:sz="0" w:space="0" w:color="auto"/>
            <w:right w:val="none" w:sz="0" w:space="0" w:color="auto"/>
          </w:divBdr>
        </w:div>
      </w:divsChild>
    </w:div>
    <w:div w:id="789981698">
      <w:bodyDiv w:val="1"/>
      <w:marLeft w:val="0"/>
      <w:marRight w:val="0"/>
      <w:marTop w:val="0"/>
      <w:marBottom w:val="0"/>
      <w:divBdr>
        <w:top w:val="none" w:sz="0" w:space="0" w:color="auto"/>
        <w:left w:val="none" w:sz="0" w:space="0" w:color="auto"/>
        <w:bottom w:val="none" w:sz="0" w:space="0" w:color="auto"/>
        <w:right w:val="none" w:sz="0" w:space="0" w:color="auto"/>
      </w:divBdr>
      <w:divsChild>
        <w:div w:id="1952935585">
          <w:marLeft w:val="1166"/>
          <w:marRight w:val="0"/>
          <w:marTop w:val="77"/>
          <w:marBottom w:val="0"/>
          <w:divBdr>
            <w:top w:val="none" w:sz="0" w:space="0" w:color="auto"/>
            <w:left w:val="none" w:sz="0" w:space="0" w:color="auto"/>
            <w:bottom w:val="none" w:sz="0" w:space="0" w:color="auto"/>
            <w:right w:val="none" w:sz="0" w:space="0" w:color="auto"/>
          </w:divBdr>
        </w:div>
      </w:divsChild>
    </w:div>
    <w:div w:id="794830887">
      <w:bodyDiv w:val="1"/>
      <w:marLeft w:val="0"/>
      <w:marRight w:val="0"/>
      <w:marTop w:val="0"/>
      <w:marBottom w:val="0"/>
      <w:divBdr>
        <w:top w:val="none" w:sz="0" w:space="0" w:color="auto"/>
        <w:left w:val="none" w:sz="0" w:space="0" w:color="auto"/>
        <w:bottom w:val="none" w:sz="0" w:space="0" w:color="auto"/>
        <w:right w:val="none" w:sz="0" w:space="0" w:color="auto"/>
      </w:divBdr>
    </w:div>
    <w:div w:id="956762269">
      <w:bodyDiv w:val="1"/>
      <w:marLeft w:val="0"/>
      <w:marRight w:val="0"/>
      <w:marTop w:val="0"/>
      <w:marBottom w:val="0"/>
      <w:divBdr>
        <w:top w:val="none" w:sz="0" w:space="0" w:color="auto"/>
        <w:left w:val="none" w:sz="0" w:space="0" w:color="auto"/>
        <w:bottom w:val="none" w:sz="0" w:space="0" w:color="auto"/>
        <w:right w:val="none" w:sz="0" w:space="0" w:color="auto"/>
      </w:divBdr>
    </w:div>
    <w:div w:id="1169441458">
      <w:bodyDiv w:val="1"/>
      <w:marLeft w:val="0"/>
      <w:marRight w:val="0"/>
      <w:marTop w:val="0"/>
      <w:marBottom w:val="0"/>
      <w:divBdr>
        <w:top w:val="none" w:sz="0" w:space="0" w:color="auto"/>
        <w:left w:val="none" w:sz="0" w:space="0" w:color="auto"/>
        <w:bottom w:val="none" w:sz="0" w:space="0" w:color="auto"/>
        <w:right w:val="none" w:sz="0" w:space="0" w:color="auto"/>
      </w:divBdr>
      <w:divsChild>
        <w:div w:id="272059376">
          <w:marLeft w:val="0"/>
          <w:marRight w:val="0"/>
          <w:marTop w:val="0"/>
          <w:marBottom w:val="0"/>
          <w:divBdr>
            <w:top w:val="none" w:sz="0" w:space="0" w:color="auto"/>
            <w:left w:val="none" w:sz="0" w:space="0" w:color="auto"/>
            <w:bottom w:val="none" w:sz="0" w:space="0" w:color="auto"/>
            <w:right w:val="none" w:sz="0" w:space="0" w:color="auto"/>
          </w:divBdr>
        </w:div>
      </w:divsChild>
    </w:div>
    <w:div w:id="1199052041">
      <w:bodyDiv w:val="1"/>
      <w:marLeft w:val="0"/>
      <w:marRight w:val="0"/>
      <w:marTop w:val="0"/>
      <w:marBottom w:val="0"/>
      <w:divBdr>
        <w:top w:val="none" w:sz="0" w:space="0" w:color="auto"/>
        <w:left w:val="none" w:sz="0" w:space="0" w:color="auto"/>
        <w:bottom w:val="none" w:sz="0" w:space="0" w:color="auto"/>
        <w:right w:val="none" w:sz="0" w:space="0" w:color="auto"/>
      </w:divBdr>
    </w:div>
    <w:div w:id="1224833425">
      <w:bodyDiv w:val="1"/>
      <w:marLeft w:val="0"/>
      <w:marRight w:val="0"/>
      <w:marTop w:val="0"/>
      <w:marBottom w:val="0"/>
      <w:divBdr>
        <w:top w:val="none" w:sz="0" w:space="0" w:color="auto"/>
        <w:left w:val="none" w:sz="0" w:space="0" w:color="auto"/>
        <w:bottom w:val="none" w:sz="0" w:space="0" w:color="auto"/>
        <w:right w:val="none" w:sz="0" w:space="0" w:color="auto"/>
      </w:divBdr>
    </w:div>
    <w:div w:id="1299217455">
      <w:bodyDiv w:val="1"/>
      <w:marLeft w:val="0"/>
      <w:marRight w:val="0"/>
      <w:marTop w:val="0"/>
      <w:marBottom w:val="0"/>
      <w:divBdr>
        <w:top w:val="none" w:sz="0" w:space="0" w:color="auto"/>
        <w:left w:val="none" w:sz="0" w:space="0" w:color="auto"/>
        <w:bottom w:val="none" w:sz="0" w:space="0" w:color="auto"/>
        <w:right w:val="none" w:sz="0" w:space="0" w:color="auto"/>
      </w:divBdr>
    </w:div>
    <w:div w:id="1310479903">
      <w:bodyDiv w:val="1"/>
      <w:marLeft w:val="0"/>
      <w:marRight w:val="0"/>
      <w:marTop w:val="0"/>
      <w:marBottom w:val="0"/>
      <w:divBdr>
        <w:top w:val="none" w:sz="0" w:space="0" w:color="auto"/>
        <w:left w:val="none" w:sz="0" w:space="0" w:color="auto"/>
        <w:bottom w:val="none" w:sz="0" w:space="0" w:color="auto"/>
        <w:right w:val="none" w:sz="0" w:space="0" w:color="auto"/>
      </w:divBdr>
    </w:div>
    <w:div w:id="1360397869">
      <w:bodyDiv w:val="1"/>
      <w:marLeft w:val="0"/>
      <w:marRight w:val="0"/>
      <w:marTop w:val="0"/>
      <w:marBottom w:val="0"/>
      <w:divBdr>
        <w:top w:val="none" w:sz="0" w:space="0" w:color="auto"/>
        <w:left w:val="none" w:sz="0" w:space="0" w:color="auto"/>
        <w:bottom w:val="none" w:sz="0" w:space="0" w:color="auto"/>
        <w:right w:val="none" w:sz="0" w:space="0" w:color="auto"/>
      </w:divBdr>
    </w:div>
    <w:div w:id="1477145651">
      <w:bodyDiv w:val="1"/>
      <w:marLeft w:val="0"/>
      <w:marRight w:val="0"/>
      <w:marTop w:val="0"/>
      <w:marBottom w:val="0"/>
      <w:divBdr>
        <w:top w:val="none" w:sz="0" w:space="0" w:color="auto"/>
        <w:left w:val="none" w:sz="0" w:space="0" w:color="auto"/>
        <w:bottom w:val="none" w:sz="0" w:space="0" w:color="auto"/>
        <w:right w:val="none" w:sz="0" w:space="0" w:color="auto"/>
      </w:divBdr>
      <w:divsChild>
        <w:div w:id="351416733">
          <w:marLeft w:val="1166"/>
          <w:marRight w:val="0"/>
          <w:marTop w:val="77"/>
          <w:marBottom w:val="0"/>
          <w:divBdr>
            <w:top w:val="none" w:sz="0" w:space="0" w:color="auto"/>
            <w:left w:val="none" w:sz="0" w:space="0" w:color="auto"/>
            <w:bottom w:val="none" w:sz="0" w:space="0" w:color="auto"/>
            <w:right w:val="none" w:sz="0" w:space="0" w:color="auto"/>
          </w:divBdr>
        </w:div>
      </w:divsChild>
    </w:div>
    <w:div w:id="1546526334">
      <w:bodyDiv w:val="1"/>
      <w:marLeft w:val="0"/>
      <w:marRight w:val="0"/>
      <w:marTop w:val="0"/>
      <w:marBottom w:val="0"/>
      <w:divBdr>
        <w:top w:val="none" w:sz="0" w:space="0" w:color="auto"/>
        <w:left w:val="none" w:sz="0" w:space="0" w:color="auto"/>
        <w:bottom w:val="none" w:sz="0" w:space="0" w:color="auto"/>
        <w:right w:val="none" w:sz="0" w:space="0" w:color="auto"/>
      </w:divBdr>
    </w:div>
    <w:div w:id="1567375246">
      <w:bodyDiv w:val="1"/>
      <w:marLeft w:val="0"/>
      <w:marRight w:val="0"/>
      <w:marTop w:val="0"/>
      <w:marBottom w:val="0"/>
      <w:divBdr>
        <w:top w:val="none" w:sz="0" w:space="0" w:color="auto"/>
        <w:left w:val="none" w:sz="0" w:space="0" w:color="auto"/>
        <w:bottom w:val="none" w:sz="0" w:space="0" w:color="auto"/>
        <w:right w:val="none" w:sz="0" w:space="0" w:color="auto"/>
      </w:divBdr>
    </w:div>
    <w:div w:id="1616205893">
      <w:bodyDiv w:val="1"/>
      <w:marLeft w:val="0"/>
      <w:marRight w:val="0"/>
      <w:marTop w:val="0"/>
      <w:marBottom w:val="0"/>
      <w:divBdr>
        <w:top w:val="none" w:sz="0" w:space="0" w:color="auto"/>
        <w:left w:val="none" w:sz="0" w:space="0" w:color="auto"/>
        <w:bottom w:val="none" w:sz="0" w:space="0" w:color="auto"/>
        <w:right w:val="none" w:sz="0" w:space="0" w:color="auto"/>
      </w:divBdr>
    </w:div>
    <w:div w:id="1690646218">
      <w:bodyDiv w:val="1"/>
      <w:marLeft w:val="0"/>
      <w:marRight w:val="0"/>
      <w:marTop w:val="0"/>
      <w:marBottom w:val="0"/>
      <w:divBdr>
        <w:top w:val="none" w:sz="0" w:space="0" w:color="auto"/>
        <w:left w:val="none" w:sz="0" w:space="0" w:color="auto"/>
        <w:bottom w:val="none" w:sz="0" w:space="0" w:color="auto"/>
        <w:right w:val="none" w:sz="0" w:space="0" w:color="auto"/>
      </w:divBdr>
    </w:div>
    <w:div w:id="1747799449">
      <w:bodyDiv w:val="1"/>
      <w:marLeft w:val="0"/>
      <w:marRight w:val="0"/>
      <w:marTop w:val="0"/>
      <w:marBottom w:val="0"/>
      <w:divBdr>
        <w:top w:val="none" w:sz="0" w:space="0" w:color="auto"/>
        <w:left w:val="none" w:sz="0" w:space="0" w:color="auto"/>
        <w:bottom w:val="none" w:sz="0" w:space="0" w:color="auto"/>
        <w:right w:val="none" w:sz="0" w:space="0" w:color="auto"/>
      </w:divBdr>
    </w:div>
    <w:div w:id="1762143143">
      <w:bodyDiv w:val="1"/>
      <w:marLeft w:val="0"/>
      <w:marRight w:val="0"/>
      <w:marTop w:val="0"/>
      <w:marBottom w:val="0"/>
      <w:divBdr>
        <w:top w:val="none" w:sz="0" w:space="0" w:color="auto"/>
        <w:left w:val="none" w:sz="0" w:space="0" w:color="auto"/>
        <w:bottom w:val="none" w:sz="0" w:space="0" w:color="auto"/>
        <w:right w:val="none" w:sz="0" w:space="0" w:color="auto"/>
      </w:divBdr>
    </w:div>
    <w:div w:id="1884368308">
      <w:bodyDiv w:val="1"/>
      <w:marLeft w:val="0"/>
      <w:marRight w:val="0"/>
      <w:marTop w:val="0"/>
      <w:marBottom w:val="0"/>
      <w:divBdr>
        <w:top w:val="none" w:sz="0" w:space="0" w:color="auto"/>
        <w:left w:val="none" w:sz="0" w:space="0" w:color="auto"/>
        <w:bottom w:val="none" w:sz="0" w:space="0" w:color="auto"/>
        <w:right w:val="none" w:sz="0" w:space="0" w:color="auto"/>
      </w:divBdr>
    </w:div>
    <w:div w:id="1958371544">
      <w:bodyDiv w:val="1"/>
      <w:marLeft w:val="0"/>
      <w:marRight w:val="0"/>
      <w:marTop w:val="0"/>
      <w:marBottom w:val="0"/>
      <w:divBdr>
        <w:top w:val="none" w:sz="0" w:space="0" w:color="auto"/>
        <w:left w:val="none" w:sz="0" w:space="0" w:color="auto"/>
        <w:bottom w:val="none" w:sz="0" w:space="0" w:color="auto"/>
        <w:right w:val="none" w:sz="0" w:space="0" w:color="auto"/>
      </w:divBdr>
    </w:div>
    <w:div w:id="1960141059">
      <w:bodyDiv w:val="1"/>
      <w:marLeft w:val="0"/>
      <w:marRight w:val="0"/>
      <w:marTop w:val="0"/>
      <w:marBottom w:val="0"/>
      <w:divBdr>
        <w:top w:val="none" w:sz="0" w:space="0" w:color="auto"/>
        <w:left w:val="none" w:sz="0" w:space="0" w:color="auto"/>
        <w:bottom w:val="none" w:sz="0" w:space="0" w:color="auto"/>
        <w:right w:val="none" w:sz="0" w:space="0" w:color="auto"/>
      </w:divBdr>
      <w:divsChild>
        <w:div w:id="1863518135">
          <w:marLeft w:val="576"/>
          <w:marRight w:val="0"/>
          <w:marTop w:val="0"/>
          <w:marBottom w:val="0"/>
          <w:divBdr>
            <w:top w:val="none" w:sz="0" w:space="0" w:color="auto"/>
            <w:left w:val="none" w:sz="0" w:space="0" w:color="auto"/>
            <w:bottom w:val="none" w:sz="0" w:space="0" w:color="auto"/>
            <w:right w:val="none" w:sz="0" w:space="0" w:color="auto"/>
          </w:divBdr>
        </w:div>
      </w:divsChild>
    </w:div>
    <w:div w:id="1992825354">
      <w:bodyDiv w:val="1"/>
      <w:marLeft w:val="0"/>
      <w:marRight w:val="0"/>
      <w:marTop w:val="0"/>
      <w:marBottom w:val="0"/>
      <w:divBdr>
        <w:top w:val="none" w:sz="0" w:space="0" w:color="auto"/>
        <w:left w:val="none" w:sz="0" w:space="0" w:color="auto"/>
        <w:bottom w:val="none" w:sz="0" w:space="0" w:color="auto"/>
        <w:right w:val="none" w:sz="0" w:space="0" w:color="auto"/>
      </w:divBdr>
    </w:div>
    <w:div w:id="2025276664">
      <w:bodyDiv w:val="1"/>
      <w:marLeft w:val="0"/>
      <w:marRight w:val="0"/>
      <w:marTop w:val="0"/>
      <w:marBottom w:val="0"/>
      <w:divBdr>
        <w:top w:val="none" w:sz="0" w:space="0" w:color="auto"/>
        <w:left w:val="none" w:sz="0" w:space="0" w:color="auto"/>
        <w:bottom w:val="none" w:sz="0" w:space="0" w:color="auto"/>
        <w:right w:val="none" w:sz="0" w:space="0" w:color="auto"/>
      </w:divBdr>
    </w:div>
    <w:div w:id="2051999028">
      <w:bodyDiv w:val="1"/>
      <w:marLeft w:val="0"/>
      <w:marRight w:val="0"/>
      <w:marTop w:val="0"/>
      <w:marBottom w:val="0"/>
      <w:divBdr>
        <w:top w:val="none" w:sz="0" w:space="0" w:color="auto"/>
        <w:left w:val="none" w:sz="0" w:space="0" w:color="auto"/>
        <w:bottom w:val="none" w:sz="0" w:space="0" w:color="auto"/>
        <w:right w:val="none" w:sz="0" w:space="0" w:color="auto"/>
      </w:divBdr>
    </w:div>
    <w:div w:id="2059931574">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Visio_Drawing.vsdx"/><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package" Target="embeddings/Microsoft_Visio_Drawing1.vsdx"/><Relationship Id="rId10" Type="http://schemas.openxmlformats.org/officeDocument/2006/relationships/endnotes" Target="endnotes.xml"/><Relationship Id="rId19"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807AB1710AC78488DD9A4DC290B5A23" ma:contentTypeVersion="12" ma:contentTypeDescription="Create a new document." ma:contentTypeScope="" ma:versionID="c03fa73d8e3c1fedf71fb8f203d1ae8f">
  <xsd:schema xmlns:xsd="http://www.w3.org/2001/XMLSchema" xmlns:xs="http://www.w3.org/2001/XMLSchema" xmlns:p="http://schemas.microsoft.com/office/2006/metadata/properties" xmlns:ns3="c075a79f-873d-4941-9302-701f3819b1f7" xmlns:ns4="e37769ce-4fa4-4b9a-9c5e-6da082ccd188" targetNamespace="http://schemas.microsoft.com/office/2006/metadata/properties" ma:root="true" ma:fieldsID="911e832601b12152d22ad842dfc32f61" ns3:_="" ns4:_="">
    <xsd:import namespace="c075a79f-873d-4941-9302-701f3819b1f7"/>
    <xsd:import namespace="e37769ce-4fa4-4b9a-9c5e-6da082ccd188"/>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75a79f-873d-4941-9302-701f3819b1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7769ce-4fa4-4b9a-9c5e-6da082ccd18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44DEBB-FC75-460E-B1A0-D9E4F0B12F59}">
  <ds:schemaRefs>
    <ds:schemaRef ds:uri="http://schemas.microsoft.com/sharepoint/v3/contenttype/forms"/>
  </ds:schemaRefs>
</ds:datastoreItem>
</file>

<file path=customXml/itemProps2.xml><?xml version="1.0" encoding="utf-8"?>
<ds:datastoreItem xmlns:ds="http://schemas.openxmlformats.org/officeDocument/2006/customXml" ds:itemID="{A159F3D1-7A3A-4FB4-B54F-221FD65491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75a79f-873d-4941-9302-701f3819b1f7"/>
    <ds:schemaRef ds:uri="e37769ce-4fa4-4b9a-9c5e-6da082ccd18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E388FE4-4E2C-4DB7-83F3-454E937B935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EFC40C3-D292-4165-AE09-8293775302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4</Pages>
  <Words>1757</Words>
  <Characters>9742</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11477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QC</cp:lastModifiedBy>
  <cp:revision>24</cp:revision>
  <cp:lastPrinted>2011-08-03T09:36:00Z</cp:lastPrinted>
  <dcterms:created xsi:type="dcterms:W3CDTF">2021-01-13T20:46:00Z</dcterms:created>
  <dcterms:modified xsi:type="dcterms:W3CDTF">2021-01-14T18:39:00Z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2052-11.1.0.8527</vt:lpwstr>
  </property>
  <property fmtid="{D5CDD505-2E9C-101B-9397-08002B2CF9AE}" pid="3" name="ContentTypeId">
    <vt:lpwstr>0x0101009807AB1710AC78488DD9A4DC290B5A23</vt:lpwstr>
  </property>
</Properties>
</file>